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pPr>
        <w:contextualSpacing w:val="0"/>
        <w:rPr>
          <w:rFonts w:asciiTheme="minorHAnsi" w:hAnsiTheme="minorHAnsi" w:cstheme="minorHAnsi"/>
          <w:b/>
          <w:color w:val="002060"/>
          <w:sz w:val="36"/>
          <w:szCs w:val="36"/>
        </w:rPr>
      </w:pPr>
    </w:p>
    <w:p w14:paraId="2D36BA48" w14:textId="07C25AB1" w:rsidR="00A84144" w:rsidRDefault="00A84144">
      <w:pPr>
        <w:contextualSpacing w:val="0"/>
        <w:rPr>
          <w:rFonts w:asciiTheme="minorHAnsi" w:hAnsiTheme="minorHAnsi" w:cstheme="minorHAnsi"/>
          <w:b/>
          <w:color w:val="002060"/>
          <w:sz w:val="36"/>
          <w:szCs w:val="36"/>
        </w:rPr>
      </w:pPr>
    </w:p>
    <w:p w14:paraId="22596868" w14:textId="6B5BBBCD" w:rsidR="00A84144" w:rsidRDefault="008C28C9">
      <w:pPr>
        <w:contextualSpacing w:val="0"/>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55A3A0CF" wp14:editId="324DBD16">
            <wp:extent cx="5834380" cy="1152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70BC491B" w14:textId="02BA5EED" w:rsidR="004662EE" w:rsidRDefault="004662EE">
      <w:pPr>
        <w:contextualSpacing w:val="0"/>
        <w:rPr>
          <w:rFonts w:asciiTheme="minorHAnsi" w:hAnsiTheme="minorHAnsi" w:cstheme="minorHAnsi"/>
          <w:b/>
          <w:color w:val="002060"/>
          <w:sz w:val="36"/>
          <w:szCs w:val="36"/>
        </w:rPr>
      </w:pPr>
    </w:p>
    <w:p w14:paraId="73FD7AA1" w14:textId="538BF8A7" w:rsidR="004662EE" w:rsidRDefault="004662EE">
      <w:pPr>
        <w:contextualSpacing w:val="0"/>
        <w:rPr>
          <w:rFonts w:asciiTheme="minorHAnsi" w:hAnsiTheme="minorHAnsi" w:cstheme="minorHAnsi"/>
          <w:b/>
          <w:color w:val="002060"/>
          <w:sz w:val="36"/>
          <w:szCs w:val="36"/>
        </w:rPr>
      </w:pPr>
    </w:p>
    <w:p w14:paraId="0150C9F5" w14:textId="77777777" w:rsidR="00BD180E" w:rsidRDefault="00BD180E" w:rsidP="009B063F">
      <w:pPr>
        <w:contextualSpacing w:val="0"/>
        <w:jc w:val="center"/>
        <w:rPr>
          <w:rFonts w:asciiTheme="minorHAnsi" w:hAnsiTheme="minorHAnsi" w:cstheme="minorHAnsi"/>
          <w:b/>
          <w:color w:val="0070C0"/>
          <w:sz w:val="72"/>
          <w:szCs w:val="72"/>
        </w:rPr>
      </w:pPr>
      <w:r w:rsidRPr="00BD180E">
        <w:rPr>
          <w:rFonts w:asciiTheme="minorHAnsi" w:hAnsiTheme="minorHAnsi" w:cstheme="minorHAnsi"/>
          <w:b/>
          <w:color w:val="0070C0"/>
          <w:sz w:val="72"/>
          <w:szCs w:val="72"/>
        </w:rPr>
        <w:t xml:space="preserve">Human Resources </w:t>
      </w:r>
    </w:p>
    <w:p w14:paraId="68AB96B3" w14:textId="16D9F691" w:rsidR="009B063F" w:rsidRPr="004D2539" w:rsidRDefault="008C28C9"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pPr>
        <w:contextualSpacing w:val="0"/>
        <w:rPr>
          <w:rFonts w:asciiTheme="minorHAnsi" w:hAnsiTheme="minorHAnsi" w:cstheme="minorHAnsi"/>
          <w:b/>
          <w:color w:val="002060"/>
          <w:sz w:val="36"/>
          <w:szCs w:val="36"/>
        </w:rPr>
      </w:pPr>
    </w:p>
    <w:p w14:paraId="671CC703" w14:textId="560BA44A" w:rsidR="004D2539" w:rsidRDefault="004D2539">
      <w:pPr>
        <w:contextualSpacing w:val="0"/>
        <w:rPr>
          <w:rFonts w:asciiTheme="minorHAnsi" w:hAnsiTheme="minorHAnsi" w:cstheme="minorHAnsi"/>
          <w:b/>
          <w:color w:val="002060"/>
          <w:sz w:val="36"/>
          <w:szCs w:val="36"/>
        </w:rPr>
      </w:pPr>
    </w:p>
    <w:p w14:paraId="17AAA1CC" w14:textId="080DCCB4" w:rsidR="004D2539" w:rsidRDefault="004D2539">
      <w:pPr>
        <w:contextualSpacing w:val="0"/>
        <w:rPr>
          <w:rFonts w:asciiTheme="minorHAnsi" w:hAnsiTheme="minorHAnsi" w:cstheme="minorHAnsi"/>
          <w:b/>
          <w:color w:val="002060"/>
          <w:sz w:val="36"/>
          <w:szCs w:val="36"/>
        </w:rPr>
      </w:pPr>
    </w:p>
    <w:p w14:paraId="1472D4B5" w14:textId="1456E9E4" w:rsidR="004D2539" w:rsidRDefault="004D2539">
      <w:pPr>
        <w:contextualSpacing w:val="0"/>
        <w:rPr>
          <w:rFonts w:asciiTheme="minorHAnsi" w:hAnsiTheme="minorHAnsi" w:cstheme="minorHAnsi"/>
          <w:b/>
          <w:color w:val="002060"/>
          <w:sz w:val="36"/>
          <w:szCs w:val="36"/>
        </w:rPr>
      </w:pPr>
    </w:p>
    <w:p w14:paraId="0684FBCB" w14:textId="77777777" w:rsidR="002C0B67" w:rsidRPr="00DE5A19" w:rsidRDefault="002C0B67" w:rsidP="002C0B67">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2C0B67" w:rsidRPr="00583416" w14:paraId="52E25AD4" w14:textId="77777777" w:rsidTr="00600B68">
        <w:trPr>
          <w:trHeight w:val="250"/>
        </w:trPr>
        <w:tc>
          <w:tcPr>
            <w:tcW w:w="846" w:type="dxa"/>
          </w:tcPr>
          <w:p w14:paraId="36BC3BCA" w14:textId="77777777" w:rsidR="002C0B67" w:rsidRPr="00583416" w:rsidRDefault="002C0B67" w:rsidP="00600B68">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6E4E9231"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574B4B86"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7E9D38E8"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709D0554"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2C0B67" w:rsidRPr="00583416" w14:paraId="02846A59" w14:textId="77777777" w:rsidTr="00600B68">
        <w:tc>
          <w:tcPr>
            <w:tcW w:w="846" w:type="dxa"/>
          </w:tcPr>
          <w:p w14:paraId="50C365D5" w14:textId="77777777" w:rsidR="002C0B67" w:rsidRPr="00583416" w:rsidRDefault="002C0B67" w:rsidP="00600B68">
            <w:pPr>
              <w:contextualSpacing w:val="0"/>
              <w:jc w:val="center"/>
              <w:rPr>
                <w:rFonts w:asciiTheme="minorHAnsi" w:eastAsiaTheme="majorEastAsia" w:hAnsiTheme="minorHAnsi" w:cstheme="minorHAnsi"/>
                <w:bCs/>
                <w:lang w:eastAsia="nl-NL"/>
              </w:rPr>
            </w:pPr>
            <w:bookmarkStart w:id="1" w:name="_Hlk46315588"/>
            <w:r>
              <w:rPr>
                <w:rFonts w:asciiTheme="minorHAnsi" w:eastAsiaTheme="majorEastAsia" w:hAnsiTheme="minorHAnsi" w:cstheme="minorHAnsi"/>
                <w:bCs/>
                <w:lang w:eastAsia="nl-NL"/>
              </w:rPr>
              <w:t>0.1</w:t>
            </w:r>
          </w:p>
        </w:tc>
        <w:tc>
          <w:tcPr>
            <w:tcW w:w="992" w:type="dxa"/>
          </w:tcPr>
          <w:p w14:paraId="73268F04" w14:textId="77777777" w:rsidR="002C0B67" w:rsidRPr="00583416"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29498936" w14:textId="77777777" w:rsidR="002C0B67" w:rsidRPr="00583416"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0521A0BB" w14:textId="77777777" w:rsidR="002C0B67"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761FDDAD" w14:textId="77777777" w:rsidR="002C0B67"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3F883B72" w14:textId="77777777" w:rsidR="002C0B67"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685D5928" w14:textId="77777777" w:rsidR="002C0B67" w:rsidRPr="00583416"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60323E14" w14:textId="77777777" w:rsidR="002C0B67" w:rsidRPr="00583416"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1"/>
      <w:tr w:rsidR="002C0B67" w:rsidRPr="00583416" w14:paraId="77BA074C" w14:textId="77777777" w:rsidTr="00600B68">
        <w:tc>
          <w:tcPr>
            <w:tcW w:w="846" w:type="dxa"/>
          </w:tcPr>
          <w:p w14:paraId="2CF08D15" w14:textId="77777777" w:rsidR="002C0B67" w:rsidRDefault="002C0B67" w:rsidP="00600B68">
            <w:pPr>
              <w:contextualSpacing w:val="0"/>
              <w:jc w:val="center"/>
              <w:rPr>
                <w:rFonts w:asciiTheme="minorHAnsi" w:eastAsiaTheme="majorEastAsia" w:hAnsiTheme="minorHAnsi" w:cstheme="minorHAnsi"/>
                <w:bCs/>
                <w:lang w:eastAsia="nl-NL"/>
              </w:rPr>
            </w:pPr>
          </w:p>
        </w:tc>
        <w:tc>
          <w:tcPr>
            <w:tcW w:w="992" w:type="dxa"/>
          </w:tcPr>
          <w:p w14:paraId="236133AD" w14:textId="77777777" w:rsidR="002C0B67" w:rsidRDefault="002C0B67" w:rsidP="00600B68">
            <w:pPr>
              <w:contextualSpacing w:val="0"/>
              <w:jc w:val="both"/>
              <w:rPr>
                <w:rFonts w:asciiTheme="minorHAnsi" w:eastAsiaTheme="majorEastAsia" w:hAnsiTheme="minorHAnsi" w:cstheme="minorHAnsi"/>
                <w:bCs/>
                <w:lang w:eastAsia="nl-NL"/>
              </w:rPr>
            </w:pPr>
          </w:p>
        </w:tc>
        <w:tc>
          <w:tcPr>
            <w:tcW w:w="1276" w:type="dxa"/>
          </w:tcPr>
          <w:p w14:paraId="6308448B" w14:textId="77777777" w:rsidR="002C0B67" w:rsidRDefault="002C0B67" w:rsidP="00600B68">
            <w:pPr>
              <w:contextualSpacing w:val="0"/>
              <w:jc w:val="both"/>
              <w:rPr>
                <w:rFonts w:asciiTheme="minorHAnsi" w:eastAsiaTheme="majorEastAsia" w:hAnsiTheme="minorHAnsi" w:cstheme="minorHAnsi"/>
                <w:bCs/>
                <w:lang w:eastAsia="nl-NL"/>
              </w:rPr>
            </w:pPr>
          </w:p>
        </w:tc>
        <w:tc>
          <w:tcPr>
            <w:tcW w:w="3118" w:type="dxa"/>
          </w:tcPr>
          <w:p w14:paraId="4F3A7A63" w14:textId="77777777" w:rsidR="002C0B67" w:rsidRDefault="002C0B67" w:rsidP="00600B68">
            <w:pPr>
              <w:contextualSpacing w:val="0"/>
              <w:jc w:val="both"/>
              <w:rPr>
                <w:rFonts w:asciiTheme="minorHAnsi" w:eastAsiaTheme="majorEastAsia" w:hAnsiTheme="minorHAnsi" w:cstheme="minorHAnsi"/>
                <w:bCs/>
                <w:lang w:eastAsia="nl-NL"/>
              </w:rPr>
            </w:pPr>
          </w:p>
        </w:tc>
        <w:tc>
          <w:tcPr>
            <w:tcW w:w="3119" w:type="dxa"/>
          </w:tcPr>
          <w:p w14:paraId="11760567" w14:textId="77777777" w:rsidR="002C0B67" w:rsidRDefault="002C0B67" w:rsidP="00600B68">
            <w:pPr>
              <w:contextualSpacing w:val="0"/>
              <w:jc w:val="both"/>
              <w:rPr>
                <w:rFonts w:asciiTheme="minorHAnsi" w:eastAsiaTheme="majorEastAsia" w:hAnsiTheme="minorHAnsi" w:cstheme="minorHAnsi"/>
                <w:bCs/>
                <w:lang w:eastAsia="nl-NL"/>
              </w:rPr>
            </w:pPr>
          </w:p>
        </w:tc>
      </w:tr>
    </w:tbl>
    <w:p w14:paraId="36B6E85E" w14:textId="77777777" w:rsidR="002C0B67" w:rsidRPr="00583416" w:rsidRDefault="002C0B67" w:rsidP="002C0B67">
      <w:pPr>
        <w:contextualSpacing w:val="0"/>
        <w:jc w:val="both"/>
        <w:rPr>
          <w:rFonts w:asciiTheme="minorHAnsi" w:eastAsiaTheme="majorEastAsia" w:hAnsiTheme="minorHAnsi" w:cstheme="minorHAnsi"/>
          <w:b/>
          <w:bCs/>
          <w:color w:val="1728A9"/>
          <w:sz w:val="18"/>
          <w:szCs w:val="18"/>
          <w:lang w:eastAsia="nl-NL"/>
        </w:rPr>
      </w:pPr>
    </w:p>
    <w:p w14:paraId="21FD3E6F" w14:textId="77777777" w:rsidR="002C0B67" w:rsidRPr="00583416" w:rsidRDefault="002C0B67" w:rsidP="002C0B67">
      <w:pPr>
        <w:contextualSpacing w:val="0"/>
        <w:jc w:val="both"/>
        <w:rPr>
          <w:rFonts w:asciiTheme="minorHAnsi" w:hAnsiTheme="minorHAnsi" w:cstheme="minorHAnsi"/>
          <w:b/>
          <w:color w:val="002060"/>
          <w:sz w:val="24"/>
          <w:szCs w:val="24"/>
        </w:rPr>
      </w:pPr>
    </w:p>
    <w:p w14:paraId="0B50EB77" w14:textId="77777777" w:rsidR="002C0B67" w:rsidRPr="004D2539" w:rsidRDefault="002C0B67" w:rsidP="002C0B67">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2C0B67" w:rsidRPr="00583416" w14:paraId="46777D1B" w14:textId="77777777" w:rsidTr="00600B68">
        <w:tc>
          <w:tcPr>
            <w:tcW w:w="988" w:type="dxa"/>
          </w:tcPr>
          <w:p w14:paraId="3A65DE1E"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7106ECFA"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31BE28FC"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67371041" w14:textId="77777777" w:rsidR="002C0B67" w:rsidRPr="00583416" w:rsidRDefault="002C0B67" w:rsidP="00600B6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2C0B67" w:rsidRPr="00583416" w14:paraId="26B6474A" w14:textId="77777777" w:rsidTr="00600B68">
        <w:tc>
          <w:tcPr>
            <w:tcW w:w="988" w:type="dxa"/>
          </w:tcPr>
          <w:p w14:paraId="7107596F" w14:textId="77777777" w:rsidR="002C0B67" w:rsidRPr="00583416" w:rsidRDefault="002C0B67" w:rsidP="00600B68">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41FEF55B" w14:textId="77777777" w:rsidR="002C0B67" w:rsidRPr="00583416" w:rsidRDefault="002C0B67" w:rsidP="00600B68">
            <w:pPr>
              <w:contextualSpacing w:val="0"/>
              <w:jc w:val="both"/>
              <w:rPr>
                <w:rFonts w:asciiTheme="minorHAnsi" w:eastAsiaTheme="majorEastAsia" w:hAnsiTheme="minorHAnsi" w:cstheme="minorHAnsi"/>
                <w:bCs/>
                <w:lang w:eastAsia="nl-NL"/>
              </w:rPr>
            </w:pPr>
          </w:p>
        </w:tc>
        <w:tc>
          <w:tcPr>
            <w:tcW w:w="2236" w:type="dxa"/>
          </w:tcPr>
          <w:p w14:paraId="6D176B9D" w14:textId="77777777" w:rsidR="002C0B67" w:rsidRPr="00583416" w:rsidRDefault="002C0B67" w:rsidP="00600B68">
            <w:pPr>
              <w:contextualSpacing w:val="0"/>
              <w:jc w:val="both"/>
              <w:rPr>
                <w:rFonts w:asciiTheme="minorHAnsi" w:eastAsiaTheme="majorEastAsia" w:hAnsiTheme="minorHAnsi" w:cstheme="minorHAnsi"/>
                <w:bCs/>
                <w:lang w:eastAsia="nl-NL"/>
              </w:rPr>
            </w:pPr>
          </w:p>
        </w:tc>
        <w:tc>
          <w:tcPr>
            <w:tcW w:w="2522" w:type="dxa"/>
          </w:tcPr>
          <w:p w14:paraId="368851C8" w14:textId="77777777" w:rsidR="002C0B67" w:rsidRPr="00583416" w:rsidRDefault="002C0B67" w:rsidP="00600B6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39D9AF5C" w14:textId="77777777" w:rsidR="002C0B67" w:rsidRPr="00583416" w:rsidRDefault="002C0B67" w:rsidP="002C0B67">
      <w:pPr>
        <w:contextualSpacing w:val="0"/>
        <w:jc w:val="both"/>
        <w:rPr>
          <w:rFonts w:asciiTheme="minorHAnsi" w:eastAsia="PMingLiU" w:hAnsiTheme="minorHAnsi" w:cstheme="minorHAnsi"/>
          <w:b/>
          <w:bCs/>
          <w:color w:val="1728A9"/>
          <w:sz w:val="18"/>
          <w:szCs w:val="18"/>
          <w:lang w:eastAsia="nl-NL"/>
        </w:rPr>
      </w:pPr>
    </w:p>
    <w:p w14:paraId="6F292F37" w14:textId="77777777" w:rsidR="002C0B67" w:rsidRPr="00C55BFD" w:rsidRDefault="002C0B67" w:rsidP="002C0B67">
      <w:pPr>
        <w:contextualSpacing w:val="0"/>
        <w:jc w:val="both"/>
        <w:rPr>
          <w:rFonts w:ascii="Arial" w:eastAsia="PMingLiU" w:hAnsi="Arial" w:cs="Arial"/>
          <w:b/>
          <w:bCs/>
          <w:color w:val="1728A9"/>
          <w:sz w:val="18"/>
          <w:szCs w:val="18"/>
          <w:lang w:eastAsia="nl-NL"/>
        </w:rPr>
      </w:pPr>
    </w:p>
    <w:p w14:paraId="1A05462C" w14:textId="77777777" w:rsidR="002C0B67" w:rsidRPr="001D6A2F" w:rsidRDefault="002C0B67" w:rsidP="002C0B67">
      <w:pPr>
        <w:contextualSpacing w:val="0"/>
        <w:rPr>
          <w:b/>
          <w:bCs/>
          <w:color w:val="2E74B5"/>
        </w:rPr>
      </w:pPr>
      <w:r w:rsidRPr="001D6A2F">
        <w:rPr>
          <w:b/>
          <w:bCs/>
          <w:color w:val="2E74B5"/>
        </w:rPr>
        <w:t>Sommige rechten voorbehouden</w:t>
      </w:r>
    </w:p>
    <w:p w14:paraId="5761BCC1" w14:textId="77777777" w:rsidR="002C0B67" w:rsidRPr="001D6A2F" w:rsidRDefault="002C0B67" w:rsidP="002C0B67">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5B932FD9" w14:textId="77777777" w:rsidR="002C0B67" w:rsidRPr="001D6A2F" w:rsidRDefault="002C0B67" w:rsidP="002C0B67">
      <w:pPr>
        <w:contextualSpacing w:val="0"/>
        <w:rPr>
          <w:sz w:val="16"/>
          <w:szCs w:val="16"/>
        </w:rPr>
      </w:pPr>
      <w:r w:rsidRPr="001D6A2F">
        <w:rPr>
          <w:noProof/>
          <w:sz w:val="22"/>
          <w:szCs w:val="22"/>
        </w:rPr>
        <w:drawing>
          <wp:anchor distT="0" distB="0" distL="114300" distR="114300" simplePos="0" relativeHeight="251659264" behindDoc="0" locked="0" layoutInCell="1" allowOverlap="1" wp14:anchorId="3A88D4BC" wp14:editId="2E56081D">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9F7BB6" w14:textId="77777777" w:rsidR="002C0B67" w:rsidRPr="001D6A2F" w:rsidRDefault="002C0B67" w:rsidP="002C0B67">
      <w:pPr>
        <w:contextualSpacing w:val="0"/>
        <w:rPr>
          <w:sz w:val="16"/>
          <w:szCs w:val="16"/>
          <w:lang w:val="en-US"/>
        </w:rPr>
      </w:pPr>
      <w:r w:rsidRPr="001D6A2F">
        <w:rPr>
          <w:sz w:val="16"/>
          <w:szCs w:val="16"/>
          <w:lang w:val="en-US"/>
        </w:rPr>
        <w:t>Creative commons</w:t>
      </w:r>
    </w:p>
    <w:p w14:paraId="5959D3D3" w14:textId="77777777" w:rsidR="002C0B67" w:rsidRPr="001D6A2F" w:rsidRDefault="002C0B67" w:rsidP="002C0B67">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66203644" w14:textId="77777777" w:rsidR="002C0B67" w:rsidRPr="001D6A2F" w:rsidRDefault="002C0B67" w:rsidP="002C0B67">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7CCECF20" w14:textId="77777777" w:rsidR="002C0B67" w:rsidRPr="001D6A2F" w:rsidRDefault="002C0B67" w:rsidP="002C0B67">
      <w:pPr>
        <w:contextualSpacing w:val="0"/>
        <w:rPr>
          <w:sz w:val="16"/>
          <w:szCs w:val="16"/>
          <w:lang w:val="en-US" w:eastAsia="nl-NL"/>
        </w:rPr>
      </w:pPr>
    </w:p>
    <w:p w14:paraId="24ED0B91" w14:textId="77777777" w:rsidR="002C0B67" w:rsidRPr="001D6A2F" w:rsidRDefault="002C0B67" w:rsidP="002C0B67">
      <w:pPr>
        <w:contextualSpacing w:val="0"/>
        <w:rPr>
          <w:sz w:val="16"/>
          <w:szCs w:val="16"/>
          <w:lang w:eastAsia="nl-NL"/>
        </w:rPr>
      </w:pPr>
      <w:r w:rsidRPr="001D6A2F">
        <w:rPr>
          <w:sz w:val="16"/>
          <w:szCs w:val="16"/>
          <w:lang w:eastAsia="nl-NL"/>
        </w:rPr>
        <w:t>De gebruiker mag:</w:t>
      </w:r>
    </w:p>
    <w:p w14:paraId="34E186C7" w14:textId="77777777" w:rsidR="002C0B67" w:rsidRPr="001D6A2F" w:rsidRDefault="002C0B67" w:rsidP="002C0B67">
      <w:pPr>
        <w:contextualSpacing w:val="0"/>
        <w:rPr>
          <w:sz w:val="16"/>
          <w:szCs w:val="16"/>
          <w:lang w:eastAsia="nl-NL"/>
        </w:rPr>
      </w:pPr>
      <w:r w:rsidRPr="001D6A2F">
        <w:rPr>
          <w:sz w:val="16"/>
          <w:szCs w:val="16"/>
          <w:lang w:eastAsia="nl-NL"/>
        </w:rPr>
        <w:t>Het werk kopiëren, verspreiden en doorgeven</w:t>
      </w:r>
    </w:p>
    <w:p w14:paraId="4AFC569C" w14:textId="77777777" w:rsidR="002C0B67" w:rsidRPr="001D6A2F" w:rsidRDefault="002C0B67" w:rsidP="002C0B67">
      <w:pPr>
        <w:contextualSpacing w:val="0"/>
        <w:rPr>
          <w:sz w:val="16"/>
          <w:szCs w:val="16"/>
          <w:lang w:eastAsia="nl-NL"/>
        </w:rPr>
      </w:pPr>
      <w:r w:rsidRPr="001D6A2F">
        <w:rPr>
          <w:sz w:val="16"/>
          <w:szCs w:val="16"/>
          <w:lang w:eastAsia="nl-NL"/>
        </w:rPr>
        <w:t>Remixen – afgeleide werken maken</w:t>
      </w:r>
    </w:p>
    <w:p w14:paraId="4D93821A" w14:textId="77777777" w:rsidR="002C0B67" w:rsidRPr="001D6A2F" w:rsidRDefault="002C0B67" w:rsidP="002C0B67">
      <w:pPr>
        <w:contextualSpacing w:val="0"/>
        <w:rPr>
          <w:sz w:val="16"/>
          <w:szCs w:val="16"/>
          <w:lang w:eastAsia="nl-NL"/>
        </w:rPr>
      </w:pPr>
      <w:r w:rsidRPr="001D6A2F">
        <w:rPr>
          <w:sz w:val="16"/>
          <w:szCs w:val="16"/>
          <w:lang w:eastAsia="nl-NL"/>
        </w:rPr>
        <w:t>Onder de volgende voorwaarde:</w:t>
      </w:r>
    </w:p>
    <w:p w14:paraId="2EF2FAB6" w14:textId="77777777" w:rsidR="002C0B67" w:rsidRPr="001D6A2F" w:rsidRDefault="002C0B67" w:rsidP="002C0B67">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3F95D42A" w14:textId="77777777" w:rsidR="008C28C9" w:rsidRDefault="008C28C9">
      <w:pPr>
        <w:contextualSpacing w:val="0"/>
        <w:rPr>
          <w:rFonts w:ascii="Arial" w:eastAsiaTheme="majorEastAsia" w:hAnsi="Arial" w:cs="Arial"/>
          <w:b/>
          <w:bCs/>
          <w:caps/>
          <w:color w:val="1728A9"/>
          <w:sz w:val="18"/>
          <w:szCs w:val="18"/>
          <w:lang w:eastAsia="nl-NL"/>
        </w:rPr>
      </w:pPr>
      <w:r>
        <w:rPr>
          <w:rFonts w:ascii="Arial" w:eastAsiaTheme="majorEastAsia" w:hAnsi="Arial" w:cs="Arial"/>
          <w:color w:val="1728A9"/>
          <w:sz w:val="18"/>
          <w:szCs w:val="18"/>
          <w:lang w:eastAsia="nl-NL"/>
        </w:rPr>
        <w:br w:type="page"/>
      </w:r>
    </w:p>
    <w:p w14:paraId="3A4D5DB8" w14:textId="2F42ACE4" w:rsidR="00746B5A" w:rsidRDefault="00164498">
      <w:pPr>
        <w:pStyle w:val="Inhopg1"/>
        <w:rPr>
          <w:rFonts w:eastAsiaTheme="minorEastAsia" w:cstheme="minorBidi"/>
          <w:b w:val="0"/>
          <w:bCs w:val="0"/>
          <w:caps w:val="0"/>
          <w:noProof/>
          <w:sz w:val="22"/>
          <w:szCs w:val="22"/>
          <w:lang w:eastAsia="nl-NL"/>
        </w:rPr>
      </w:pPr>
      <w:r w:rsidRPr="00C55BFD">
        <w:rPr>
          <w:rFonts w:ascii="Arial" w:eastAsiaTheme="majorEastAsia" w:hAnsi="Arial" w:cs="Arial"/>
          <w:color w:val="1728A9"/>
          <w:sz w:val="18"/>
          <w:szCs w:val="18"/>
          <w:lang w:eastAsia="nl-NL"/>
        </w:rPr>
        <w:lastRenderedPageBreak/>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color w:val="1728A9"/>
          <w:sz w:val="18"/>
          <w:szCs w:val="18"/>
          <w:lang w:eastAsia="nl-NL"/>
        </w:rPr>
        <w:fldChar w:fldCharType="separate"/>
      </w:r>
      <w:hyperlink w:anchor="_Toc138745261" w:history="1">
        <w:r w:rsidR="00746B5A" w:rsidRPr="00CA3CBD">
          <w:rPr>
            <w:rStyle w:val="Hyperlink"/>
            <w:noProof/>
            <w:lang w:eastAsia="nl-NL"/>
          </w:rPr>
          <w:t>1.</w:t>
        </w:r>
        <w:r w:rsidR="00746B5A">
          <w:rPr>
            <w:rFonts w:eastAsiaTheme="minorEastAsia" w:cstheme="minorBidi"/>
            <w:b w:val="0"/>
            <w:bCs w:val="0"/>
            <w:caps w:val="0"/>
            <w:noProof/>
            <w:sz w:val="22"/>
            <w:szCs w:val="22"/>
            <w:lang w:eastAsia="nl-NL"/>
          </w:rPr>
          <w:tab/>
        </w:r>
        <w:r w:rsidR="00746B5A" w:rsidRPr="00CA3CBD">
          <w:rPr>
            <w:rStyle w:val="Hyperlink"/>
            <w:noProof/>
            <w:lang w:eastAsia="nl-NL"/>
          </w:rPr>
          <w:t>Human Resources</w:t>
        </w:r>
        <w:r w:rsidR="00746B5A">
          <w:rPr>
            <w:noProof/>
            <w:webHidden/>
          </w:rPr>
          <w:tab/>
        </w:r>
        <w:r w:rsidR="00746B5A">
          <w:rPr>
            <w:noProof/>
            <w:webHidden/>
          </w:rPr>
          <w:fldChar w:fldCharType="begin"/>
        </w:r>
        <w:r w:rsidR="00746B5A">
          <w:rPr>
            <w:noProof/>
            <w:webHidden/>
          </w:rPr>
          <w:instrText xml:space="preserve"> PAGEREF _Toc138745261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4511339F" w14:textId="6DDF5A4D" w:rsidR="00746B5A" w:rsidRDefault="002C0B67">
      <w:pPr>
        <w:pStyle w:val="Inhopg2"/>
        <w:tabs>
          <w:tab w:val="right" w:leader="dot" w:pos="9063"/>
        </w:tabs>
        <w:rPr>
          <w:rFonts w:eastAsiaTheme="minorEastAsia" w:cstheme="minorBidi"/>
          <w:smallCaps w:val="0"/>
          <w:noProof/>
          <w:sz w:val="22"/>
          <w:szCs w:val="22"/>
          <w:lang w:eastAsia="nl-NL"/>
        </w:rPr>
      </w:pPr>
      <w:hyperlink w:anchor="_Toc138745262" w:history="1">
        <w:r w:rsidR="00746B5A" w:rsidRPr="00CA3CBD">
          <w:rPr>
            <w:rStyle w:val="Hyperlink"/>
            <w:noProof/>
          </w:rPr>
          <w:t>Inleiding</w:t>
        </w:r>
        <w:r w:rsidR="00746B5A">
          <w:rPr>
            <w:noProof/>
            <w:webHidden/>
          </w:rPr>
          <w:tab/>
        </w:r>
        <w:r w:rsidR="00746B5A">
          <w:rPr>
            <w:noProof/>
            <w:webHidden/>
          </w:rPr>
          <w:fldChar w:fldCharType="begin"/>
        </w:r>
        <w:r w:rsidR="00746B5A">
          <w:rPr>
            <w:noProof/>
            <w:webHidden/>
          </w:rPr>
          <w:instrText xml:space="preserve"> PAGEREF _Toc138745262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3FF63FC4" w14:textId="7EAA38E2" w:rsidR="00746B5A" w:rsidRDefault="002C0B67">
      <w:pPr>
        <w:pStyle w:val="Inhopg2"/>
        <w:tabs>
          <w:tab w:val="left" w:pos="800"/>
          <w:tab w:val="right" w:leader="dot" w:pos="9063"/>
        </w:tabs>
        <w:rPr>
          <w:rFonts w:eastAsiaTheme="minorEastAsia" w:cstheme="minorBidi"/>
          <w:smallCaps w:val="0"/>
          <w:noProof/>
          <w:sz w:val="22"/>
          <w:szCs w:val="22"/>
          <w:lang w:eastAsia="nl-NL"/>
        </w:rPr>
      </w:pPr>
      <w:hyperlink w:anchor="_Toc138745263" w:history="1">
        <w:r w:rsidR="00746B5A" w:rsidRPr="00CA3CBD">
          <w:rPr>
            <w:rStyle w:val="Hyperlink"/>
            <w:noProof/>
          </w:rPr>
          <w:t>1.1.</w:t>
        </w:r>
        <w:r w:rsidR="00746B5A">
          <w:rPr>
            <w:rFonts w:eastAsiaTheme="minorEastAsia" w:cstheme="minorBidi"/>
            <w:smallCaps w:val="0"/>
            <w:noProof/>
            <w:sz w:val="22"/>
            <w:szCs w:val="22"/>
            <w:lang w:eastAsia="nl-NL"/>
          </w:rPr>
          <w:tab/>
        </w:r>
        <w:r w:rsidR="00746B5A" w:rsidRPr="00CA3CBD">
          <w:rPr>
            <w:rStyle w:val="Hyperlink"/>
            <w:noProof/>
          </w:rPr>
          <w:t>Werving</w:t>
        </w:r>
        <w:r w:rsidR="00746B5A">
          <w:rPr>
            <w:noProof/>
            <w:webHidden/>
          </w:rPr>
          <w:tab/>
        </w:r>
        <w:r w:rsidR="00746B5A">
          <w:rPr>
            <w:noProof/>
            <w:webHidden/>
          </w:rPr>
          <w:fldChar w:fldCharType="begin"/>
        </w:r>
        <w:r w:rsidR="00746B5A">
          <w:rPr>
            <w:noProof/>
            <w:webHidden/>
          </w:rPr>
          <w:instrText xml:space="preserve"> PAGEREF _Toc138745263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64F91658" w14:textId="41923402" w:rsidR="00746B5A" w:rsidRDefault="002C0B67">
      <w:pPr>
        <w:pStyle w:val="Inhopg2"/>
        <w:tabs>
          <w:tab w:val="left" w:pos="800"/>
          <w:tab w:val="right" w:leader="dot" w:pos="9063"/>
        </w:tabs>
        <w:rPr>
          <w:rFonts w:eastAsiaTheme="minorEastAsia" w:cstheme="minorBidi"/>
          <w:smallCaps w:val="0"/>
          <w:noProof/>
          <w:sz w:val="22"/>
          <w:szCs w:val="22"/>
          <w:lang w:eastAsia="nl-NL"/>
        </w:rPr>
      </w:pPr>
      <w:hyperlink w:anchor="_Toc138745264" w:history="1">
        <w:r w:rsidR="00746B5A" w:rsidRPr="00CA3CBD">
          <w:rPr>
            <w:rStyle w:val="Hyperlink"/>
            <w:noProof/>
          </w:rPr>
          <w:t>1.2.</w:t>
        </w:r>
        <w:r w:rsidR="00746B5A">
          <w:rPr>
            <w:rFonts w:eastAsiaTheme="minorEastAsia" w:cstheme="minorBidi"/>
            <w:smallCaps w:val="0"/>
            <w:noProof/>
            <w:sz w:val="22"/>
            <w:szCs w:val="22"/>
            <w:lang w:eastAsia="nl-NL"/>
          </w:rPr>
          <w:tab/>
        </w:r>
        <w:r w:rsidR="00746B5A" w:rsidRPr="00CA3CBD">
          <w:rPr>
            <w:rStyle w:val="Hyperlink"/>
            <w:noProof/>
          </w:rPr>
          <w:t>Certificering, training en scholing</w:t>
        </w:r>
        <w:r w:rsidR="00746B5A">
          <w:rPr>
            <w:noProof/>
            <w:webHidden/>
          </w:rPr>
          <w:tab/>
        </w:r>
        <w:r w:rsidR="00746B5A">
          <w:rPr>
            <w:noProof/>
            <w:webHidden/>
          </w:rPr>
          <w:fldChar w:fldCharType="begin"/>
        </w:r>
        <w:r w:rsidR="00746B5A">
          <w:rPr>
            <w:noProof/>
            <w:webHidden/>
          </w:rPr>
          <w:instrText xml:space="preserve"> PAGEREF _Toc138745264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42DB2D7F" w14:textId="55B326DA" w:rsidR="00746B5A" w:rsidRDefault="002C0B67">
      <w:pPr>
        <w:pStyle w:val="Inhopg2"/>
        <w:tabs>
          <w:tab w:val="left" w:pos="800"/>
          <w:tab w:val="right" w:leader="dot" w:pos="9063"/>
        </w:tabs>
        <w:rPr>
          <w:rFonts w:eastAsiaTheme="minorEastAsia" w:cstheme="minorBidi"/>
          <w:smallCaps w:val="0"/>
          <w:noProof/>
          <w:sz w:val="22"/>
          <w:szCs w:val="22"/>
          <w:lang w:eastAsia="nl-NL"/>
        </w:rPr>
      </w:pPr>
      <w:hyperlink w:anchor="_Toc138745265" w:history="1">
        <w:r w:rsidR="00746B5A" w:rsidRPr="00CA3CBD">
          <w:rPr>
            <w:rStyle w:val="Hyperlink"/>
            <w:noProof/>
          </w:rPr>
          <w:t>1.3.</w:t>
        </w:r>
        <w:r w:rsidR="00746B5A">
          <w:rPr>
            <w:rFonts w:eastAsiaTheme="minorEastAsia" w:cstheme="minorBidi"/>
            <w:smallCaps w:val="0"/>
            <w:noProof/>
            <w:sz w:val="22"/>
            <w:szCs w:val="22"/>
            <w:lang w:eastAsia="nl-NL"/>
          </w:rPr>
          <w:tab/>
        </w:r>
        <w:r w:rsidR="00746B5A" w:rsidRPr="00CA3CBD">
          <w:rPr>
            <w:rStyle w:val="Hyperlink"/>
            <w:noProof/>
          </w:rPr>
          <w:t>Afhankelijkheid van individuen</w:t>
        </w:r>
        <w:r w:rsidR="00746B5A">
          <w:rPr>
            <w:noProof/>
            <w:webHidden/>
          </w:rPr>
          <w:tab/>
        </w:r>
        <w:r w:rsidR="00746B5A">
          <w:rPr>
            <w:noProof/>
            <w:webHidden/>
          </w:rPr>
          <w:fldChar w:fldCharType="begin"/>
        </w:r>
        <w:r w:rsidR="00746B5A">
          <w:rPr>
            <w:noProof/>
            <w:webHidden/>
          </w:rPr>
          <w:instrText xml:space="preserve"> PAGEREF _Toc138745265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6D6D40D1" w14:textId="4443C485" w:rsidR="00746B5A" w:rsidRDefault="002C0B67">
      <w:pPr>
        <w:pStyle w:val="Inhopg2"/>
        <w:tabs>
          <w:tab w:val="left" w:pos="800"/>
          <w:tab w:val="right" w:leader="dot" w:pos="9063"/>
        </w:tabs>
        <w:rPr>
          <w:rFonts w:eastAsiaTheme="minorEastAsia" w:cstheme="minorBidi"/>
          <w:smallCaps w:val="0"/>
          <w:noProof/>
          <w:sz w:val="22"/>
          <w:szCs w:val="22"/>
          <w:lang w:eastAsia="nl-NL"/>
        </w:rPr>
      </w:pPr>
      <w:hyperlink w:anchor="_Toc138745266" w:history="1">
        <w:r w:rsidR="00746B5A" w:rsidRPr="00CA3CBD">
          <w:rPr>
            <w:rStyle w:val="Hyperlink"/>
            <w:noProof/>
          </w:rPr>
          <w:t>1.4.</w:t>
        </w:r>
        <w:r w:rsidR="00746B5A">
          <w:rPr>
            <w:rFonts w:eastAsiaTheme="minorEastAsia" w:cstheme="minorBidi"/>
            <w:smallCaps w:val="0"/>
            <w:noProof/>
            <w:sz w:val="22"/>
            <w:szCs w:val="22"/>
            <w:lang w:eastAsia="nl-NL"/>
          </w:rPr>
          <w:tab/>
        </w:r>
        <w:r w:rsidR="00746B5A" w:rsidRPr="00CA3CBD">
          <w:rPr>
            <w:rStyle w:val="Hyperlink"/>
            <w:noProof/>
          </w:rPr>
          <w:t>Verandering of beëindiging van functie</w:t>
        </w:r>
        <w:r w:rsidR="00746B5A">
          <w:rPr>
            <w:noProof/>
            <w:webHidden/>
          </w:rPr>
          <w:tab/>
        </w:r>
        <w:r w:rsidR="00746B5A">
          <w:rPr>
            <w:noProof/>
            <w:webHidden/>
          </w:rPr>
          <w:fldChar w:fldCharType="begin"/>
        </w:r>
        <w:r w:rsidR="00746B5A">
          <w:rPr>
            <w:noProof/>
            <w:webHidden/>
          </w:rPr>
          <w:instrText xml:space="preserve"> PAGEREF _Toc138745266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135C9068" w14:textId="01E0D620" w:rsidR="00746B5A" w:rsidRDefault="002C0B67">
      <w:pPr>
        <w:pStyle w:val="Inhopg2"/>
        <w:tabs>
          <w:tab w:val="left" w:pos="800"/>
          <w:tab w:val="right" w:leader="dot" w:pos="9063"/>
        </w:tabs>
        <w:rPr>
          <w:rFonts w:eastAsiaTheme="minorEastAsia" w:cstheme="minorBidi"/>
          <w:smallCaps w:val="0"/>
          <w:noProof/>
          <w:sz w:val="22"/>
          <w:szCs w:val="22"/>
          <w:lang w:eastAsia="nl-NL"/>
        </w:rPr>
      </w:pPr>
      <w:hyperlink w:anchor="_Toc138745267" w:history="1">
        <w:r w:rsidR="00746B5A" w:rsidRPr="00CA3CBD">
          <w:rPr>
            <w:rStyle w:val="Hyperlink"/>
            <w:noProof/>
          </w:rPr>
          <w:t>1.5.</w:t>
        </w:r>
        <w:r w:rsidR="00746B5A">
          <w:rPr>
            <w:rFonts w:eastAsiaTheme="minorEastAsia" w:cstheme="minorBidi"/>
            <w:smallCaps w:val="0"/>
            <w:noProof/>
            <w:sz w:val="22"/>
            <w:szCs w:val="22"/>
            <w:lang w:eastAsia="nl-NL"/>
          </w:rPr>
          <w:tab/>
        </w:r>
        <w:r w:rsidR="00746B5A" w:rsidRPr="00CA3CBD">
          <w:rPr>
            <w:rStyle w:val="Hyperlink"/>
            <w:noProof/>
          </w:rPr>
          <w:t>Kennisdeling</w:t>
        </w:r>
        <w:r w:rsidR="00746B5A">
          <w:rPr>
            <w:noProof/>
            <w:webHidden/>
          </w:rPr>
          <w:tab/>
        </w:r>
        <w:r w:rsidR="00746B5A">
          <w:rPr>
            <w:noProof/>
            <w:webHidden/>
          </w:rPr>
          <w:fldChar w:fldCharType="begin"/>
        </w:r>
        <w:r w:rsidR="00746B5A">
          <w:rPr>
            <w:noProof/>
            <w:webHidden/>
          </w:rPr>
          <w:instrText xml:space="preserve"> PAGEREF _Toc138745267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611CB0A2" w14:textId="5ACD5775" w:rsidR="00746B5A" w:rsidRDefault="002C0B67">
      <w:pPr>
        <w:pStyle w:val="Inhopg2"/>
        <w:tabs>
          <w:tab w:val="left" w:pos="800"/>
          <w:tab w:val="right" w:leader="dot" w:pos="9063"/>
        </w:tabs>
        <w:rPr>
          <w:rFonts w:eastAsiaTheme="minorEastAsia" w:cstheme="minorBidi"/>
          <w:smallCaps w:val="0"/>
          <w:noProof/>
          <w:sz w:val="22"/>
          <w:szCs w:val="22"/>
          <w:lang w:eastAsia="nl-NL"/>
        </w:rPr>
      </w:pPr>
      <w:hyperlink w:anchor="_Toc138745268" w:history="1">
        <w:r w:rsidR="00746B5A" w:rsidRPr="00CA3CBD">
          <w:rPr>
            <w:rStyle w:val="Hyperlink"/>
            <w:noProof/>
          </w:rPr>
          <w:t>1.6.</w:t>
        </w:r>
        <w:r w:rsidR="00746B5A">
          <w:rPr>
            <w:rFonts w:eastAsiaTheme="minorEastAsia" w:cstheme="minorBidi"/>
            <w:smallCaps w:val="0"/>
            <w:noProof/>
            <w:sz w:val="22"/>
            <w:szCs w:val="22"/>
            <w:lang w:eastAsia="nl-NL"/>
          </w:rPr>
          <w:tab/>
        </w:r>
        <w:r w:rsidR="00746B5A" w:rsidRPr="00CA3CBD">
          <w:rPr>
            <w:rStyle w:val="Hyperlink"/>
            <w:noProof/>
          </w:rPr>
          <w:t>Veiligheidsbewustzijn</w:t>
        </w:r>
        <w:r w:rsidR="00746B5A">
          <w:rPr>
            <w:noProof/>
            <w:webHidden/>
          </w:rPr>
          <w:tab/>
        </w:r>
        <w:r w:rsidR="00746B5A">
          <w:rPr>
            <w:noProof/>
            <w:webHidden/>
          </w:rPr>
          <w:fldChar w:fldCharType="begin"/>
        </w:r>
        <w:r w:rsidR="00746B5A">
          <w:rPr>
            <w:noProof/>
            <w:webHidden/>
          </w:rPr>
          <w:instrText xml:space="preserve"> PAGEREF _Toc138745268 \h </w:instrText>
        </w:r>
        <w:r w:rsidR="00746B5A">
          <w:rPr>
            <w:noProof/>
            <w:webHidden/>
          </w:rPr>
        </w:r>
        <w:r w:rsidR="00746B5A">
          <w:rPr>
            <w:noProof/>
            <w:webHidden/>
          </w:rPr>
          <w:fldChar w:fldCharType="separate"/>
        </w:r>
        <w:r w:rsidR="00746B5A">
          <w:rPr>
            <w:noProof/>
            <w:webHidden/>
          </w:rPr>
          <w:t>3</w:t>
        </w:r>
        <w:r w:rsidR="00746B5A">
          <w:rPr>
            <w:noProof/>
            <w:webHidden/>
          </w:rPr>
          <w:fldChar w:fldCharType="end"/>
        </w:r>
      </w:hyperlink>
    </w:p>
    <w:p w14:paraId="17F63D28" w14:textId="24B1224D"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35FA84D4" w14:textId="4BF04870" w:rsidR="00BD180E" w:rsidRPr="00BD180E" w:rsidRDefault="00164498" w:rsidP="00BD180E">
      <w:pPr>
        <w:pStyle w:val="Kop1"/>
        <w:rPr>
          <w:lang w:eastAsia="nl-NL"/>
        </w:rPr>
      </w:pPr>
      <w:r w:rsidRPr="00C55BFD">
        <w:rPr>
          <w:lang w:eastAsia="nl-NL"/>
        </w:rPr>
        <w:br w:type="page"/>
      </w:r>
      <w:bookmarkStart w:id="2" w:name="_Toc138745261"/>
      <w:r w:rsidR="00F92365" w:rsidRPr="00F92365">
        <w:rPr>
          <w:lang w:eastAsia="nl-NL"/>
        </w:rPr>
        <w:lastRenderedPageBreak/>
        <w:t>Human Resources</w:t>
      </w:r>
      <w:bookmarkEnd w:id="2"/>
    </w:p>
    <w:p w14:paraId="66C6782E" w14:textId="0B390121" w:rsidR="00BD180E" w:rsidRDefault="00F92365" w:rsidP="0069501F">
      <w:pPr>
        <w:pStyle w:val="Ondertitel"/>
        <w:rPr>
          <w:sz w:val="28"/>
          <w:szCs w:val="28"/>
        </w:rPr>
      </w:pPr>
      <w:bookmarkStart w:id="3" w:name="_Toc138745262"/>
      <w:r w:rsidRPr="00166C3B">
        <w:rPr>
          <w:sz w:val="28"/>
          <w:szCs w:val="28"/>
        </w:rPr>
        <w:t>Inleiding</w:t>
      </w:r>
      <w:bookmarkEnd w:id="3"/>
    </w:p>
    <w:p w14:paraId="24ED10B4" w14:textId="2F4C4BBA" w:rsidR="00D75FCC" w:rsidRDefault="00D75FCC" w:rsidP="00D75FCC">
      <w:pPr>
        <w:pStyle w:val="Geenafstand"/>
        <w:rPr>
          <w:noProof/>
        </w:rPr>
      </w:pPr>
      <w:r>
        <w:t>De afdeling personeelszaken is verantwoordelijk (</w:t>
      </w:r>
      <w:proofErr w:type="spellStart"/>
      <w:r>
        <w:t>accountable</w:t>
      </w:r>
      <w:proofErr w:type="spellEnd"/>
      <w:r>
        <w:t>) voor dit thema. In de volgende paragrafen worden de onderdelen van het beleid aangegeven</w:t>
      </w:r>
      <w:r w:rsidR="0029416F">
        <w:t>.</w:t>
      </w:r>
    </w:p>
    <w:p w14:paraId="66FD5B45" w14:textId="77777777" w:rsidR="00BD180E" w:rsidRPr="00BD180E" w:rsidRDefault="00BD180E" w:rsidP="00BD180E">
      <w:pPr>
        <w:rPr>
          <w:lang w:eastAsia="nl-NL"/>
        </w:rPr>
      </w:pPr>
    </w:p>
    <w:p w14:paraId="2947D47C" w14:textId="1D01EF45" w:rsidR="00F92365" w:rsidRDefault="0069501F" w:rsidP="0069501F">
      <w:pPr>
        <w:pStyle w:val="Kop2"/>
      </w:pPr>
      <w:bookmarkStart w:id="4" w:name="_Toc138745263"/>
      <w:r w:rsidRPr="0069501F">
        <w:t>Werving</w:t>
      </w:r>
      <w:bookmarkEnd w:id="4"/>
      <w:r w:rsidRPr="0069501F">
        <w:t xml:space="preserve"> </w:t>
      </w:r>
    </w:p>
    <w:p w14:paraId="114063F3" w14:textId="3EE30202" w:rsidR="00F92365" w:rsidRDefault="00D75FCC" w:rsidP="00D75FCC">
      <w:pPr>
        <w:pStyle w:val="Geenafstand"/>
      </w:pPr>
      <w:r>
        <w:t xml:space="preserve">Wervingsprocessen voor IT personeel zijn conform de sollicitatieprocedure van de onderwijsinstelling. </w:t>
      </w:r>
      <w:r w:rsidR="0029416F">
        <w:t xml:space="preserve">Het </w:t>
      </w:r>
      <w:r>
        <w:t>indiensttredingsproces</w:t>
      </w:r>
      <w:r w:rsidR="0029416F">
        <w:t xml:space="preserve">, zoals vastgesteld door de HR afdeling is leidend. Dit is ook de basis voor het </w:t>
      </w:r>
      <w:r>
        <w:t xml:space="preserve">IAM </w:t>
      </w:r>
      <w:r w:rsidR="00FC060A">
        <w:t>proces</w:t>
      </w:r>
      <w:r w:rsidR="0029416F">
        <w:t xml:space="preserve"> (toekennen van IT rechten en hardware)</w:t>
      </w:r>
      <w:r w:rsidR="00FC060A">
        <w:t>.</w:t>
      </w:r>
    </w:p>
    <w:p w14:paraId="7E788E60" w14:textId="302F48A0" w:rsidR="00FC060A" w:rsidRDefault="00FC060A" w:rsidP="00D75FCC">
      <w:pPr>
        <w:pStyle w:val="Geenafstand"/>
      </w:pPr>
      <w:r>
        <w:t>Bij de indiensttreding van IT personeel vindt een controle plaats van de diploma’s en werkervaring. Een assessment is mogelijk.</w:t>
      </w:r>
    </w:p>
    <w:p w14:paraId="5B2E90D3" w14:textId="3269C056" w:rsidR="00FC060A" w:rsidRDefault="00FC060A" w:rsidP="00D75FCC">
      <w:pPr>
        <w:pStyle w:val="Geenafstand"/>
      </w:pPr>
      <w:r>
        <w:t xml:space="preserve">Onderdeel van de screening is het overleggen van een VOG die gebaseerd is op de functie. </w:t>
      </w:r>
      <w:r w:rsidR="0029416F">
        <w:t>De screeningsprofielen 11, 12 13, 21, 41, 61 en 71 worden getoetst.</w:t>
      </w:r>
    </w:p>
    <w:p w14:paraId="0E38EFC9" w14:textId="39539EFA" w:rsidR="0069501F" w:rsidRDefault="0069501F" w:rsidP="0069501F">
      <w:pPr>
        <w:rPr>
          <w:lang w:eastAsia="nl-NL"/>
        </w:rPr>
      </w:pPr>
    </w:p>
    <w:p w14:paraId="55352073" w14:textId="1E045F1D" w:rsidR="00F92365" w:rsidRDefault="0069501F" w:rsidP="0069501F">
      <w:pPr>
        <w:pStyle w:val="Kop2"/>
      </w:pPr>
      <w:bookmarkStart w:id="5" w:name="_Toc138745264"/>
      <w:r w:rsidRPr="0069501F">
        <w:t>Certificering, training en scholing</w:t>
      </w:r>
      <w:bookmarkEnd w:id="5"/>
      <w:r w:rsidRPr="0069501F">
        <w:t xml:space="preserve"> </w:t>
      </w:r>
    </w:p>
    <w:p w14:paraId="784E016B" w14:textId="5B5E801E" w:rsidR="00FC060A" w:rsidRDefault="00FC060A" w:rsidP="00FC060A">
      <w:pPr>
        <w:pStyle w:val="Geenafstand"/>
        <w:rPr>
          <w:lang w:eastAsia="nl-NL"/>
        </w:rPr>
      </w:pPr>
      <w:r>
        <w:rPr>
          <w:lang w:eastAsia="nl-NL"/>
        </w:rPr>
        <w:t>Training en scholing zijn een belangrijk onderdeel van de jaarlijkse gesprekscyclus. Training en scholing kan bestaan uit in- en externe scholing. Denk daarbij ook aan masterclasses georganiseerd door SURF of MBO Digitaal.</w:t>
      </w:r>
    </w:p>
    <w:p w14:paraId="5365D6F0" w14:textId="2025F7EB" w:rsidR="00FC060A" w:rsidRDefault="007640DD" w:rsidP="00FC060A">
      <w:pPr>
        <w:pStyle w:val="Geenafstand"/>
        <w:rPr>
          <w:lang w:eastAsia="nl-NL"/>
        </w:rPr>
      </w:pPr>
      <w:r>
        <w:rPr>
          <w:lang w:eastAsia="nl-NL"/>
        </w:rPr>
        <w:t xml:space="preserve">IT medewerkers </w:t>
      </w:r>
      <w:r w:rsidR="0029416F">
        <w:rPr>
          <w:lang w:eastAsia="nl-NL"/>
        </w:rPr>
        <w:t>stellen</w:t>
      </w:r>
      <w:r>
        <w:rPr>
          <w:lang w:eastAsia="nl-NL"/>
        </w:rPr>
        <w:t xml:space="preserve"> samen met de leidinggevende een scholingsplan </w:t>
      </w:r>
      <w:r w:rsidR="0029416F">
        <w:rPr>
          <w:lang w:eastAsia="nl-NL"/>
        </w:rPr>
        <w:t xml:space="preserve">op </w:t>
      </w:r>
      <w:r>
        <w:rPr>
          <w:lang w:eastAsia="nl-NL"/>
        </w:rPr>
        <w:t xml:space="preserve">voor de komende </w:t>
      </w:r>
      <w:r w:rsidR="0029416F">
        <w:rPr>
          <w:lang w:eastAsia="nl-NL"/>
        </w:rPr>
        <w:t>3</w:t>
      </w:r>
      <w:r>
        <w:rPr>
          <w:lang w:eastAsia="nl-NL"/>
        </w:rPr>
        <w:t xml:space="preserve"> jaar. Dit scholingsplan moet uiteraard passen binnen de koers van </w:t>
      </w:r>
      <w:r w:rsidR="0029416F">
        <w:rPr>
          <w:lang w:eastAsia="nl-NL"/>
        </w:rPr>
        <w:t>onze</w:t>
      </w:r>
      <w:r>
        <w:rPr>
          <w:lang w:eastAsia="nl-NL"/>
        </w:rPr>
        <w:t xml:space="preserve"> onderwijsinstelling.</w:t>
      </w:r>
    </w:p>
    <w:p w14:paraId="6D6C4109" w14:textId="403D6994" w:rsidR="0069501F" w:rsidRDefault="007640DD" w:rsidP="007640DD">
      <w:pPr>
        <w:pStyle w:val="Geenafstand"/>
        <w:rPr>
          <w:lang w:eastAsia="nl-NL"/>
        </w:rPr>
      </w:pPr>
      <w:r>
        <w:rPr>
          <w:lang w:eastAsia="nl-NL"/>
        </w:rPr>
        <w:t xml:space="preserve">Bij twijfel over het gewenste kennisniveau </w:t>
      </w:r>
      <w:r w:rsidR="0029416F">
        <w:rPr>
          <w:lang w:eastAsia="nl-NL"/>
        </w:rPr>
        <w:t>kan</w:t>
      </w:r>
      <w:r>
        <w:rPr>
          <w:lang w:eastAsia="nl-NL"/>
        </w:rPr>
        <w:t xml:space="preserve"> een assessment afgenomen door een extern gespecialiseerde organisatie.</w:t>
      </w:r>
    </w:p>
    <w:p w14:paraId="6259D63A" w14:textId="2B7C57E6" w:rsidR="0069501F" w:rsidRDefault="0069501F" w:rsidP="0069501F">
      <w:pPr>
        <w:rPr>
          <w:lang w:eastAsia="nl-NL"/>
        </w:rPr>
      </w:pPr>
    </w:p>
    <w:p w14:paraId="5C44CA73" w14:textId="1AB1D953" w:rsidR="0069501F" w:rsidRDefault="0069501F" w:rsidP="0069501F">
      <w:pPr>
        <w:pStyle w:val="Kop2"/>
      </w:pPr>
      <w:bookmarkStart w:id="6" w:name="_Toc138745265"/>
      <w:r w:rsidRPr="0069501F">
        <w:t>Afhankelijkheid van individuen</w:t>
      </w:r>
      <w:bookmarkEnd w:id="6"/>
      <w:r w:rsidRPr="0069501F">
        <w:t xml:space="preserve"> </w:t>
      </w:r>
    </w:p>
    <w:p w14:paraId="6DAE659F" w14:textId="0F082078" w:rsidR="007640DD" w:rsidRDefault="007640DD" w:rsidP="007640DD">
      <w:pPr>
        <w:pStyle w:val="Geenafstand"/>
        <w:rPr>
          <w:lang w:eastAsia="nl-NL"/>
        </w:rPr>
      </w:pPr>
      <w:r>
        <w:rPr>
          <w:lang w:eastAsia="nl-NL"/>
        </w:rPr>
        <w:t>Van alle IT medewerkers wordt de kennis en ervaring in kaart gebracht en vervolgens aangegeven of deze medewerkers een “single point of failure” zijn. Om de afhankelijkheid van deze medewerkers te verkleinen zijn er 4 maatregelen die opgepakt worden:</w:t>
      </w:r>
    </w:p>
    <w:p w14:paraId="239A994A" w14:textId="0BEAB8BD" w:rsidR="007640DD" w:rsidRDefault="00643663" w:rsidP="007640DD">
      <w:pPr>
        <w:pStyle w:val="Geenafstand"/>
        <w:numPr>
          <w:ilvl w:val="0"/>
          <w:numId w:val="18"/>
        </w:numPr>
        <w:rPr>
          <w:lang w:eastAsia="nl-NL"/>
        </w:rPr>
      </w:pPr>
      <w:r>
        <w:rPr>
          <w:lang w:eastAsia="nl-NL"/>
        </w:rPr>
        <w:t>Kennisdeling met collega’s.</w:t>
      </w:r>
    </w:p>
    <w:p w14:paraId="4E9AE414" w14:textId="3962F33E" w:rsidR="007640DD" w:rsidRDefault="007640DD" w:rsidP="007640DD">
      <w:pPr>
        <w:pStyle w:val="Geenafstand"/>
        <w:numPr>
          <w:ilvl w:val="0"/>
          <w:numId w:val="18"/>
        </w:numPr>
        <w:rPr>
          <w:lang w:eastAsia="nl-NL"/>
        </w:rPr>
      </w:pPr>
      <w:r>
        <w:rPr>
          <w:lang w:eastAsia="nl-NL"/>
        </w:rPr>
        <w:t>Samenwerking met andere onderwijsinstellingen, waarbij tijdelijke uitwisseling mogelijk is</w:t>
      </w:r>
      <w:r w:rsidR="00E06EB0">
        <w:rPr>
          <w:lang w:eastAsia="nl-NL"/>
        </w:rPr>
        <w:t>.</w:t>
      </w:r>
    </w:p>
    <w:p w14:paraId="476D3091" w14:textId="219622FD" w:rsidR="007640DD" w:rsidRDefault="007640DD" w:rsidP="007640DD">
      <w:pPr>
        <w:pStyle w:val="Geenafstand"/>
        <w:numPr>
          <w:ilvl w:val="0"/>
          <w:numId w:val="18"/>
        </w:numPr>
        <w:rPr>
          <w:lang w:eastAsia="nl-NL"/>
        </w:rPr>
      </w:pPr>
      <w:r>
        <w:rPr>
          <w:lang w:eastAsia="nl-NL"/>
        </w:rPr>
        <w:t xml:space="preserve">Inhuur van  externe </w:t>
      </w:r>
      <w:r w:rsidR="00E06EB0">
        <w:rPr>
          <w:lang w:eastAsia="nl-NL"/>
        </w:rPr>
        <w:t>deskundigen die de organisatie kennen.</w:t>
      </w:r>
    </w:p>
    <w:p w14:paraId="6E7DA83F" w14:textId="45D25CEE" w:rsidR="00E06EB0" w:rsidRPr="00460C6A" w:rsidRDefault="00E06EB0" w:rsidP="007640DD">
      <w:pPr>
        <w:pStyle w:val="Geenafstand"/>
        <w:numPr>
          <w:ilvl w:val="0"/>
          <w:numId w:val="18"/>
        </w:numPr>
        <w:rPr>
          <w:b/>
          <w:bCs/>
          <w:lang w:eastAsia="nl-NL"/>
        </w:rPr>
      </w:pPr>
      <w:r w:rsidRPr="00460C6A">
        <w:rPr>
          <w:b/>
          <w:bCs/>
          <w:lang w:eastAsia="nl-NL"/>
        </w:rPr>
        <w:t xml:space="preserve">Standaardisatie op het gebied van processen en referentiedocumenten. </w:t>
      </w:r>
    </w:p>
    <w:p w14:paraId="3243FF49" w14:textId="78D190ED" w:rsidR="0029416F" w:rsidRPr="007640DD" w:rsidRDefault="0029416F" w:rsidP="0029416F">
      <w:pPr>
        <w:pStyle w:val="Geenafstand"/>
        <w:rPr>
          <w:lang w:eastAsia="nl-NL"/>
        </w:rPr>
      </w:pPr>
      <w:r>
        <w:rPr>
          <w:lang w:eastAsia="nl-NL"/>
        </w:rPr>
        <w:t>Medewerkers moeten hun werkzaamheden documenteren zodat een overdracht eenvoudiger is.</w:t>
      </w:r>
    </w:p>
    <w:p w14:paraId="3CA7B3E0" w14:textId="08AC6C9E" w:rsidR="0069501F" w:rsidRDefault="0069501F" w:rsidP="0069501F">
      <w:pPr>
        <w:rPr>
          <w:lang w:eastAsia="nl-NL"/>
        </w:rPr>
      </w:pPr>
    </w:p>
    <w:p w14:paraId="59CF9B4D" w14:textId="33EAF721" w:rsidR="0069501F" w:rsidRDefault="0069501F" w:rsidP="0069501F">
      <w:pPr>
        <w:pStyle w:val="Kop2"/>
      </w:pPr>
      <w:bookmarkStart w:id="7" w:name="_Toc138745266"/>
      <w:r w:rsidRPr="0069501F">
        <w:t>Verandering of beëindiging van functie</w:t>
      </w:r>
      <w:bookmarkEnd w:id="7"/>
      <w:r w:rsidRPr="0069501F">
        <w:t xml:space="preserve"> </w:t>
      </w:r>
    </w:p>
    <w:p w14:paraId="0952A8DA" w14:textId="000F186A" w:rsidR="00E06EB0" w:rsidRDefault="0029416F" w:rsidP="00E06EB0">
      <w:pPr>
        <w:rPr>
          <w:lang w:eastAsia="nl-NL"/>
        </w:rPr>
      </w:pPr>
      <w:r>
        <w:rPr>
          <w:lang w:eastAsia="nl-NL"/>
        </w:rPr>
        <w:t>Het door de HR afdeling vastgestelde uitdiensttreding- en verandering van functieproces is leidend.</w:t>
      </w:r>
    </w:p>
    <w:p w14:paraId="7BC09759" w14:textId="5ACD99E9" w:rsidR="00E06EB0" w:rsidRDefault="00E06EB0" w:rsidP="00E06EB0">
      <w:pPr>
        <w:rPr>
          <w:lang w:eastAsia="nl-NL"/>
        </w:rPr>
      </w:pPr>
      <w:r>
        <w:rPr>
          <w:lang w:eastAsia="nl-NL"/>
        </w:rPr>
        <w:t>Bij uitdiensttreding moet worden aangegeven hoe</w:t>
      </w:r>
      <w:r w:rsidR="0029416F">
        <w:rPr>
          <w:lang w:eastAsia="nl-NL"/>
        </w:rPr>
        <w:t xml:space="preserve">lang </w:t>
      </w:r>
      <w:r>
        <w:rPr>
          <w:lang w:eastAsia="nl-NL"/>
        </w:rPr>
        <w:t>de rechten behouden mogen blijven (0, 1 of 2 maanden).</w:t>
      </w:r>
    </w:p>
    <w:p w14:paraId="46144D64" w14:textId="327D71EE" w:rsidR="00E06EB0" w:rsidRPr="00E06EB0" w:rsidRDefault="00E06EB0" w:rsidP="00E06EB0">
      <w:pPr>
        <w:rPr>
          <w:lang w:eastAsia="nl-NL"/>
        </w:rPr>
      </w:pPr>
      <w:r>
        <w:rPr>
          <w:lang w:eastAsia="nl-NL"/>
        </w:rPr>
        <w:t xml:space="preserve">Bij verandering van functie is het van belang om duidelijk aan te geven dat oude rechten vervallen en nieuwe rechten worden aangemaakt binnen de van toepassing zijnde </w:t>
      </w:r>
      <w:r w:rsidR="00546446">
        <w:rPr>
          <w:lang w:eastAsia="nl-NL"/>
        </w:rPr>
        <w:t>applicaties</w:t>
      </w:r>
      <w:r>
        <w:rPr>
          <w:lang w:eastAsia="nl-NL"/>
        </w:rPr>
        <w:t>.</w:t>
      </w:r>
    </w:p>
    <w:p w14:paraId="4908964E" w14:textId="697B1104" w:rsidR="0069501F" w:rsidRDefault="0069501F" w:rsidP="0069501F">
      <w:pPr>
        <w:rPr>
          <w:lang w:eastAsia="nl-NL"/>
        </w:rPr>
      </w:pPr>
    </w:p>
    <w:p w14:paraId="3148A8C3" w14:textId="5C50F36A" w:rsidR="0069501F" w:rsidRDefault="0069501F" w:rsidP="0069501F">
      <w:pPr>
        <w:pStyle w:val="Kop2"/>
      </w:pPr>
      <w:bookmarkStart w:id="8" w:name="_Toc138745267"/>
      <w:r w:rsidRPr="0069501F">
        <w:t>Kennisdeling</w:t>
      </w:r>
      <w:bookmarkEnd w:id="8"/>
      <w:r w:rsidRPr="0069501F">
        <w:t xml:space="preserve"> </w:t>
      </w:r>
    </w:p>
    <w:p w14:paraId="1AE97695" w14:textId="16B67A91" w:rsidR="00E06EB0" w:rsidRDefault="00E06EB0" w:rsidP="00E06EB0">
      <w:pPr>
        <w:rPr>
          <w:lang w:eastAsia="nl-NL"/>
        </w:rPr>
      </w:pPr>
      <w:r>
        <w:rPr>
          <w:lang w:eastAsia="nl-NL"/>
        </w:rPr>
        <w:t xml:space="preserve">Kennisoverdracht zal plaatsvinden door middel van training on </w:t>
      </w:r>
      <w:proofErr w:type="spellStart"/>
      <w:r>
        <w:rPr>
          <w:lang w:eastAsia="nl-NL"/>
        </w:rPr>
        <w:t>the</w:t>
      </w:r>
      <w:proofErr w:type="spellEnd"/>
      <w:r>
        <w:rPr>
          <w:lang w:eastAsia="nl-NL"/>
        </w:rPr>
        <w:t xml:space="preserve"> job e</w:t>
      </w:r>
      <w:r w:rsidR="007A1FAA">
        <w:rPr>
          <w:lang w:eastAsia="nl-NL"/>
        </w:rPr>
        <w:t>r</w:t>
      </w:r>
      <w:r>
        <w:rPr>
          <w:lang w:eastAsia="nl-NL"/>
        </w:rPr>
        <w:t xml:space="preserve"> vanuit gaande dat de technisch/functionele kennis aanwezig is.</w:t>
      </w:r>
    </w:p>
    <w:p w14:paraId="644266BD" w14:textId="49B56035" w:rsidR="00E06EB0" w:rsidRDefault="00E06EB0" w:rsidP="00E06EB0">
      <w:pPr>
        <w:rPr>
          <w:lang w:eastAsia="nl-NL"/>
        </w:rPr>
      </w:pPr>
      <w:r>
        <w:rPr>
          <w:lang w:eastAsia="nl-NL"/>
        </w:rPr>
        <w:t>Om de aanwezige kennis van de onderwijsorganisatie in kaart te brengen is het vereist dat alle medewerkers tweemaal per jaar aangeven w</w:t>
      </w:r>
      <w:r w:rsidR="009F24FF">
        <w:rPr>
          <w:lang w:eastAsia="nl-NL"/>
        </w:rPr>
        <w:t>elke activiteiten zij de afgelopen 6 maanden hebben opgepakt. Dit is belangrijk om te weten als er een vacature moeten worden opgesteld zodat deze niet te algemeen wordt (bijvoorbeeld: kennis van het NBA is belangrijk, het kunnen netwerken is een vereiste, etc.).</w:t>
      </w:r>
    </w:p>
    <w:p w14:paraId="4E38A21A" w14:textId="74289149" w:rsidR="009F24FF" w:rsidRPr="00E06EB0" w:rsidRDefault="009F24FF" w:rsidP="00E06EB0">
      <w:pPr>
        <w:rPr>
          <w:lang w:eastAsia="nl-NL"/>
        </w:rPr>
      </w:pPr>
      <w:r>
        <w:rPr>
          <w:lang w:eastAsia="nl-NL"/>
        </w:rPr>
        <w:t xml:space="preserve">Dit is onderdeel van een duidelijk </w:t>
      </w:r>
      <w:proofErr w:type="spellStart"/>
      <w:r>
        <w:rPr>
          <w:lang w:eastAsia="nl-NL"/>
        </w:rPr>
        <w:t>onboarding</w:t>
      </w:r>
      <w:proofErr w:type="spellEnd"/>
      <w:r>
        <w:rPr>
          <w:lang w:eastAsia="nl-NL"/>
        </w:rPr>
        <w:t xml:space="preserve"> proces.</w:t>
      </w:r>
    </w:p>
    <w:p w14:paraId="073E6FA6" w14:textId="014DE2AA" w:rsidR="0069501F" w:rsidRDefault="0069501F" w:rsidP="0069501F">
      <w:pPr>
        <w:rPr>
          <w:lang w:eastAsia="nl-NL"/>
        </w:rPr>
      </w:pPr>
    </w:p>
    <w:p w14:paraId="23FD3F71" w14:textId="247F175F" w:rsidR="0069501F" w:rsidRPr="0069501F" w:rsidRDefault="0069501F" w:rsidP="0069501F">
      <w:pPr>
        <w:pStyle w:val="Kop2"/>
      </w:pPr>
      <w:bookmarkStart w:id="9" w:name="_Toc138745268"/>
      <w:r w:rsidRPr="0069501F">
        <w:t>Veiligheidsbewustzijn</w:t>
      </w:r>
      <w:bookmarkEnd w:id="9"/>
      <w:r w:rsidRPr="0069501F">
        <w:t xml:space="preserve"> </w:t>
      </w:r>
    </w:p>
    <w:p w14:paraId="5CEA3A6E" w14:textId="77777777" w:rsidR="009F24FF" w:rsidRDefault="009F24FF">
      <w:pPr>
        <w:contextualSpacing w:val="0"/>
      </w:pPr>
      <w:r>
        <w:t xml:space="preserve">De control veiligheidsbewustzijn bestaan uit awareness en scholing. </w:t>
      </w:r>
    </w:p>
    <w:p w14:paraId="5609BD6A" w14:textId="46BDDCDD" w:rsidR="009F24FF" w:rsidRDefault="009F24FF">
      <w:pPr>
        <w:contextualSpacing w:val="0"/>
      </w:pPr>
      <w:r w:rsidRPr="009F24FF">
        <w:t>Awareness actie</w:t>
      </w:r>
      <w:r w:rsidR="00643663">
        <w:t>s</w:t>
      </w:r>
      <w:r w:rsidRPr="009F24FF">
        <w:t xml:space="preserve"> als “Security oktober” en “Privacy donderdag” zij</w:t>
      </w:r>
      <w:r>
        <w:t xml:space="preserve">n </w:t>
      </w:r>
      <w:r w:rsidR="0029416F">
        <w:t>reeds gestart</w:t>
      </w:r>
      <w:r>
        <w:t>.</w:t>
      </w:r>
    </w:p>
    <w:p w14:paraId="3EE43E41" w14:textId="553482CA" w:rsidR="009F24FF" w:rsidRDefault="009F24FF">
      <w:pPr>
        <w:contextualSpacing w:val="0"/>
      </w:pPr>
      <w:r>
        <w:lastRenderedPageBreak/>
        <w:t xml:space="preserve">Scholing is de kern van het veiligheidsbewustzijn. </w:t>
      </w:r>
      <w:r w:rsidR="0029416F">
        <w:t xml:space="preserve">De </w:t>
      </w:r>
      <w:r w:rsidRPr="009F24FF">
        <w:t>e-</w:t>
      </w:r>
      <w:proofErr w:type="spellStart"/>
      <w:r w:rsidRPr="009F24FF">
        <w:t>learning</w:t>
      </w:r>
      <w:proofErr w:type="spellEnd"/>
      <w:r w:rsidRPr="009F24FF">
        <w:t xml:space="preserve"> </w:t>
      </w:r>
      <w:r w:rsidR="0029416F">
        <w:t>tool</w:t>
      </w:r>
      <w:r w:rsidRPr="009F24FF">
        <w:t xml:space="preserve"> Privacy Bekwaam </w:t>
      </w:r>
      <w:r w:rsidR="00746B5A">
        <w:t xml:space="preserve">wordt de komende jaren ingezet om het veiligheidsbewustzijn te vergroten. </w:t>
      </w:r>
      <w:r>
        <w:t xml:space="preserve">Scholing van de medewerkers is verantwoordelijkheid van alle leidinggevenden. </w:t>
      </w:r>
      <w:r w:rsidR="00746B5A">
        <w:t>Training kan plaatsvinden tijdens team</w:t>
      </w:r>
      <w:r w:rsidR="002C0B67">
        <w:t xml:space="preserve"> </w:t>
      </w:r>
      <w:r w:rsidR="00746B5A">
        <w:t>sess</w:t>
      </w:r>
      <w:r w:rsidR="002C0B67">
        <w:t>i</w:t>
      </w:r>
      <w:r w:rsidR="00746B5A">
        <w:t>es of individueel.</w:t>
      </w:r>
    </w:p>
    <w:p w14:paraId="108CD78D" w14:textId="1F4D5FCD" w:rsidR="009F24FF" w:rsidRDefault="009F24FF">
      <w:pPr>
        <w:contextualSpacing w:val="0"/>
      </w:pPr>
      <w:r>
        <w:t xml:space="preserve">Privacy Bekwaam bevat een online training en examen. De afronding </w:t>
      </w:r>
      <w:r w:rsidRPr="009F24FF">
        <w:t xml:space="preserve">van </w:t>
      </w:r>
      <w:r>
        <w:t xml:space="preserve">de </w:t>
      </w:r>
      <w:r w:rsidRPr="009F24FF">
        <w:t xml:space="preserve">e-Learning modules door medewerkers wordt bewaakt en gerapporteerd aan </w:t>
      </w:r>
      <w:r>
        <w:t>de leidinggevende</w:t>
      </w:r>
      <w:r w:rsidRPr="009F24FF">
        <w:t>.</w:t>
      </w:r>
    </w:p>
    <w:p w14:paraId="766105CC" w14:textId="2EBF824C" w:rsidR="00664E8C" w:rsidRDefault="00664E8C">
      <w:pPr>
        <w:contextualSpacing w:val="0"/>
      </w:pPr>
      <w:r>
        <w:t>Jaarlijks worden deze rapportages gedeeld met het College van Bestuur.</w:t>
      </w:r>
    </w:p>
    <w:p w14:paraId="03F66432" w14:textId="1E6E89B0" w:rsidR="00664E8C" w:rsidRDefault="00664E8C">
      <w:pPr>
        <w:contextualSpacing w:val="0"/>
      </w:pPr>
    </w:p>
    <w:p w14:paraId="11A4EF45" w14:textId="27C6550F" w:rsidR="00664E8C" w:rsidRDefault="00664E8C">
      <w:pPr>
        <w:contextualSpacing w:val="0"/>
      </w:pPr>
      <w:r>
        <w:t>Privacy Bekwaam wordt jaarlijks aangepast aan de nieuwe security en privacy bedreigingen zodat er een c</w:t>
      </w:r>
      <w:r w:rsidRPr="00664E8C">
        <w:t xml:space="preserve">orrelatie </w:t>
      </w:r>
      <w:r>
        <w:t xml:space="preserve">is tussen </w:t>
      </w:r>
      <w:r w:rsidRPr="00664E8C">
        <w:t xml:space="preserve">beveiligingsincidenten </w:t>
      </w:r>
      <w:r>
        <w:t>en de trainingen.</w:t>
      </w:r>
    </w:p>
    <w:p w14:paraId="7EB9DFD6" w14:textId="5427588B" w:rsidR="00993D20" w:rsidRDefault="00993D20">
      <w:pPr>
        <w:contextualSpacing w:val="0"/>
      </w:pPr>
      <w:r>
        <w:t xml:space="preserve">Privacy Bekwaam is ook onderdeel van het </w:t>
      </w:r>
      <w:proofErr w:type="spellStart"/>
      <w:r>
        <w:t>onboarding</w:t>
      </w:r>
      <w:proofErr w:type="spellEnd"/>
      <w:r>
        <w:t xml:space="preserve"> proces</w:t>
      </w:r>
    </w:p>
    <w:p w14:paraId="70B0EB65" w14:textId="77777777" w:rsidR="00F92365" w:rsidRDefault="00F92365" w:rsidP="00F92365">
      <w:pPr>
        <w:keepNext/>
        <w:contextualSpacing w:val="0"/>
        <w:jc w:val="both"/>
        <w:outlineLvl w:val="1"/>
        <w:rPr>
          <w:rFonts w:eastAsiaTheme="majorEastAsia" w:cstheme="majorBidi"/>
          <w:b/>
          <w:bCs/>
          <w:iCs/>
          <w:color w:val="0070C0"/>
          <w:kern w:val="32"/>
          <w:sz w:val="28"/>
          <w:szCs w:val="32"/>
          <w:lang w:eastAsia="nl-NL"/>
        </w:rPr>
      </w:pPr>
    </w:p>
    <w:sectPr w:rsidR="00F92365" w:rsidSect="00E956E7">
      <w:headerReference w:type="default" r:id="rId13"/>
      <w:footerReference w:type="default" r:id="rId14"/>
      <w:pgSz w:w="11906" w:h="16838"/>
      <w:pgMar w:top="1417" w:right="1416" w:bottom="1417"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DED2" w14:textId="77777777" w:rsidR="00416397" w:rsidRDefault="00416397" w:rsidP="0003449B">
      <w:r>
        <w:separator/>
      </w:r>
    </w:p>
  </w:endnote>
  <w:endnote w:type="continuationSeparator" w:id="0">
    <w:p w14:paraId="22F056F3" w14:textId="77777777" w:rsidR="00416397" w:rsidRDefault="00416397" w:rsidP="0003449B">
      <w:r>
        <w:continuationSeparator/>
      </w:r>
    </w:p>
  </w:endnote>
  <w:endnote w:type="continuationNotice" w:id="1">
    <w:p w14:paraId="5243C176" w14:textId="77777777" w:rsidR="00416397" w:rsidRDefault="0041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5AFF81B0" w:rsidR="007047B7" w:rsidRPr="002C0B67" w:rsidRDefault="002C0B67" w:rsidP="004662EE">
            <w:pPr>
              <w:pStyle w:val="Voettekst"/>
              <w:rPr>
                <w:rFonts w:asciiTheme="minorHAnsi" w:hAnsiTheme="minorHAnsi" w:cstheme="minorHAnsi"/>
                <w:color w:val="0070C0"/>
                <w:lang w:val="en-AU"/>
              </w:rPr>
            </w:pPr>
            <w:r w:rsidRPr="002C0B67">
              <w:rPr>
                <w:rFonts w:asciiTheme="minorHAnsi" w:hAnsiTheme="minorHAnsi" w:cstheme="minorHAnsi"/>
                <w:color w:val="0070C0"/>
                <w:lang w:val="en-AU"/>
              </w:rPr>
              <w:t xml:space="preserve">NBADOC </w:t>
            </w:r>
            <w:r w:rsidRPr="002C0B67">
              <w:rPr>
                <w:rFonts w:asciiTheme="minorHAnsi" w:hAnsiTheme="minorHAnsi" w:cstheme="minorHAnsi"/>
                <w:color w:val="0070C0"/>
                <w:lang w:val="en-AU"/>
              </w:rPr>
              <w:t>P</w:t>
            </w:r>
            <w:r w:rsidRPr="002C0B67">
              <w:rPr>
                <w:rFonts w:asciiTheme="minorHAnsi" w:hAnsiTheme="minorHAnsi" w:cstheme="minorHAnsi"/>
                <w:color w:val="0070C0"/>
                <w:lang w:val="en-AU"/>
              </w:rPr>
              <w:t>0</w:t>
            </w:r>
            <w:r w:rsidRPr="002C0B67">
              <w:rPr>
                <w:rFonts w:asciiTheme="minorHAnsi" w:hAnsiTheme="minorHAnsi" w:cstheme="minorHAnsi"/>
                <w:color w:val="0070C0"/>
                <w:lang w:val="en-AU"/>
              </w:rPr>
              <w:t>8</w:t>
            </w:r>
            <w:r w:rsidRPr="002C0B67">
              <w:rPr>
                <w:rFonts w:asciiTheme="minorHAnsi" w:hAnsiTheme="minorHAnsi" w:cstheme="minorHAnsi"/>
                <w:color w:val="0070C0"/>
                <w:lang w:val="en-AU"/>
              </w:rPr>
              <w:t>-</w:t>
            </w:r>
            <w:r w:rsidRPr="002C0B67">
              <w:rPr>
                <w:rFonts w:asciiTheme="minorHAnsi" w:hAnsiTheme="minorHAnsi" w:cstheme="minorHAnsi"/>
                <w:color w:val="0070C0"/>
                <w:lang w:val="en-AU"/>
              </w:rPr>
              <w:t>Human Resources</w:t>
            </w:r>
            <w:r w:rsidRPr="002C0B67">
              <w:rPr>
                <w:rFonts w:asciiTheme="minorHAnsi" w:hAnsiTheme="minorHAnsi" w:cstheme="minorHAnsi"/>
                <w:color w:val="0070C0"/>
                <w:lang w:val="en-AU"/>
              </w:rPr>
              <w:t xml:space="preserve"> 6-9-2023</w:t>
            </w:r>
            <w:r w:rsidR="007047B7" w:rsidRPr="002C0B67">
              <w:rPr>
                <w:rFonts w:asciiTheme="minorHAnsi" w:hAnsiTheme="minorHAnsi" w:cstheme="minorHAnsi"/>
                <w:color w:val="0070C0"/>
                <w:lang w:val="en-AU"/>
              </w:rPr>
              <w:tab/>
            </w:r>
            <w:r w:rsidR="007047B7" w:rsidRPr="002C0B67">
              <w:rPr>
                <w:rFonts w:asciiTheme="minorHAnsi" w:hAnsiTheme="minorHAnsi" w:cstheme="minorHAnsi"/>
                <w:color w:val="0070C0"/>
                <w:lang w:val="en-AU"/>
              </w:rPr>
              <w:tab/>
              <w:t xml:space="preserve">Pagina </w:t>
            </w:r>
            <w:r w:rsidR="007047B7" w:rsidRPr="004D2539">
              <w:rPr>
                <w:rFonts w:asciiTheme="minorHAnsi" w:hAnsiTheme="minorHAnsi" w:cstheme="minorHAnsi"/>
                <w:b/>
                <w:bCs/>
                <w:color w:val="0070C0"/>
                <w:sz w:val="24"/>
                <w:szCs w:val="24"/>
              </w:rPr>
              <w:fldChar w:fldCharType="begin"/>
            </w:r>
            <w:r w:rsidR="007047B7" w:rsidRPr="002C0B67">
              <w:rPr>
                <w:rFonts w:asciiTheme="minorHAnsi" w:hAnsiTheme="minorHAnsi" w:cstheme="minorHAnsi"/>
                <w:b/>
                <w:bCs/>
                <w:color w:val="0070C0"/>
                <w:lang w:val="en-AU"/>
              </w:rPr>
              <w:instrText>PAGE</w:instrText>
            </w:r>
            <w:r w:rsidR="007047B7" w:rsidRPr="004D2539">
              <w:rPr>
                <w:rFonts w:asciiTheme="minorHAnsi" w:hAnsiTheme="minorHAnsi" w:cstheme="minorHAnsi"/>
                <w:b/>
                <w:bCs/>
                <w:color w:val="0070C0"/>
                <w:sz w:val="24"/>
                <w:szCs w:val="24"/>
              </w:rPr>
              <w:fldChar w:fldCharType="separate"/>
            </w:r>
            <w:r w:rsidR="007047B7" w:rsidRPr="002C0B67">
              <w:rPr>
                <w:rFonts w:asciiTheme="minorHAnsi" w:hAnsiTheme="minorHAnsi" w:cstheme="minorHAnsi"/>
                <w:b/>
                <w:bCs/>
                <w:noProof/>
                <w:color w:val="0070C0"/>
                <w:lang w:val="en-AU"/>
              </w:rPr>
              <w:t>14</w:t>
            </w:r>
            <w:r w:rsidR="007047B7" w:rsidRPr="004D2539">
              <w:rPr>
                <w:rFonts w:asciiTheme="minorHAnsi" w:hAnsiTheme="minorHAnsi" w:cstheme="minorHAnsi"/>
                <w:b/>
                <w:bCs/>
                <w:color w:val="0070C0"/>
                <w:sz w:val="24"/>
                <w:szCs w:val="24"/>
              </w:rPr>
              <w:fldChar w:fldCharType="end"/>
            </w:r>
            <w:r w:rsidR="007047B7" w:rsidRPr="002C0B67">
              <w:rPr>
                <w:rFonts w:asciiTheme="minorHAnsi" w:hAnsiTheme="minorHAnsi" w:cstheme="minorHAnsi"/>
                <w:color w:val="0070C0"/>
                <w:lang w:val="en-AU"/>
              </w:rPr>
              <w:t xml:space="preserve"> van </w:t>
            </w:r>
            <w:r w:rsidR="007047B7" w:rsidRPr="004D2539">
              <w:rPr>
                <w:rFonts w:asciiTheme="minorHAnsi" w:hAnsiTheme="minorHAnsi" w:cstheme="minorHAnsi"/>
                <w:b/>
                <w:bCs/>
                <w:color w:val="0070C0"/>
                <w:sz w:val="24"/>
                <w:szCs w:val="24"/>
              </w:rPr>
              <w:fldChar w:fldCharType="begin"/>
            </w:r>
            <w:r w:rsidR="007047B7" w:rsidRPr="002C0B67">
              <w:rPr>
                <w:rFonts w:asciiTheme="minorHAnsi" w:hAnsiTheme="minorHAnsi" w:cstheme="minorHAnsi"/>
                <w:b/>
                <w:bCs/>
                <w:color w:val="0070C0"/>
                <w:lang w:val="en-AU"/>
              </w:rPr>
              <w:instrText>NUMPAGES</w:instrText>
            </w:r>
            <w:r w:rsidR="007047B7" w:rsidRPr="004D2539">
              <w:rPr>
                <w:rFonts w:asciiTheme="minorHAnsi" w:hAnsiTheme="minorHAnsi" w:cstheme="minorHAnsi"/>
                <w:b/>
                <w:bCs/>
                <w:color w:val="0070C0"/>
                <w:sz w:val="24"/>
                <w:szCs w:val="24"/>
              </w:rPr>
              <w:fldChar w:fldCharType="separate"/>
            </w:r>
            <w:r w:rsidR="007047B7" w:rsidRPr="002C0B67">
              <w:rPr>
                <w:rFonts w:asciiTheme="minorHAnsi" w:hAnsiTheme="minorHAnsi" w:cstheme="minorHAnsi"/>
                <w:b/>
                <w:bCs/>
                <w:noProof/>
                <w:color w:val="0070C0"/>
                <w:lang w:val="en-AU"/>
              </w:rPr>
              <w:t>14</w:t>
            </w:r>
            <w:r w:rsidR="007047B7" w:rsidRPr="004D2539">
              <w:rPr>
                <w:rFonts w:asciiTheme="minorHAnsi" w:hAnsiTheme="minorHAnsi" w:cstheme="minorHAnsi"/>
                <w:b/>
                <w:bCs/>
                <w:color w:val="0070C0"/>
                <w:sz w:val="24"/>
                <w:szCs w:val="24"/>
              </w:rPr>
              <w:fldChar w:fldCharType="end"/>
            </w:r>
          </w:p>
        </w:sdtContent>
      </w:sdt>
    </w:sdtContent>
  </w:sdt>
  <w:p w14:paraId="6AC733C0" w14:textId="2E51EA8A" w:rsidR="007047B7" w:rsidRPr="002C0B67" w:rsidRDefault="007047B7" w:rsidP="00583416">
    <w:pPr>
      <w:pStyle w:val="Voettekst"/>
      <w:rPr>
        <w:rFonts w:cs="Calibri"/>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0173" w14:textId="77777777" w:rsidR="00416397" w:rsidRDefault="00416397" w:rsidP="0003449B">
      <w:r>
        <w:separator/>
      </w:r>
    </w:p>
  </w:footnote>
  <w:footnote w:type="continuationSeparator" w:id="0">
    <w:p w14:paraId="717857F1" w14:textId="77777777" w:rsidR="00416397" w:rsidRDefault="00416397" w:rsidP="0003449B">
      <w:r>
        <w:continuationSeparator/>
      </w:r>
    </w:p>
  </w:footnote>
  <w:footnote w:type="continuationNotice" w:id="1">
    <w:p w14:paraId="1B3DE185" w14:textId="77777777" w:rsidR="00416397" w:rsidRDefault="00416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54277047" w:rsidR="007047B7" w:rsidRPr="00FD04E3" w:rsidRDefault="008C28C9" w:rsidP="00F93757">
    <w:pPr>
      <w:pStyle w:val="Koptekst"/>
      <w:tabs>
        <w:tab w:val="clear" w:pos="4536"/>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1312" behindDoc="0" locked="0" layoutInCell="1" allowOverlap="1" wp14:anchorId="3EA1C47B" wp14:editId="28C7C86C">
          <wp:simplePos x="0" y="0"/>
          <wp:positionH relativeFrom="margin">
            <wp:align>left</wp:align>
          </wp:positionH>
          <wp:positionV relativeFrom="paragraph">
            <wp:posOffset>-62865</wp:posOffset>
          </wp:positionV>
          <wp:extent cx="1987550" cy="389890"/>
          <wp:effectExtent l="0" t="0" r="0" b="0"/>
          <wp:wrapThrough wrapText="bothSides">
            <wp:wrapPolygon edited="0">
              <wp:start x="0" y="0"/>
              <wp:lineTo x="0" y="20052"/>
              <wp:lineTo x="21324" y="20052"/>
              <wp:lineTo x="21324"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00BD180E">
      <w:rPr>
        <w:rFonts w:asciiTheme="minorHAnsi" w:hAnsiTheme="minorHAnsi" w:cstheme="minorBidi"/>
        <w:b/>
        <w:bCs/>
        <w:noProof/>
        <w:color w:val="0070C0"/>
        <w:sz w:val="32"/>
        <w:szCs w:val="32"/>
        <w:lang w:eastAsia="nl-NL"/>
      </w:rPr>
      <w:drawing>
        <wp:anchor distT="0" distB="0" distL="114300" distR="114300" simplePos="0" relativeHeight="251660288" behindDoc="0" locked="0" layoutInCell="1" allowOverlap="1" wp14:anchorId="520E6519" wp14:editId="5AA4738D">
          <wp:simplePos x="0" y="0"/>
          <wp:positionH relativeFrom="column">
            <wp:posOffset>5259705</wp:posOffset>
          </wp:positionH>
          <wp:positionV relativeFrom="paragraph">
            <wp:posOffset>-97790</wp:posOffset>
          </wp:positionV>
          <wp:extent cx="568325" cy="495935"/>
          <wp:effectExtent l="0" t="0" r="0" b="0"/>
          <wp:wrapThrough wrapText="bothSides">
            <wp:wrapPolygon edited="0">
              <wp:start x="1448" y="0"/>
              <wp:lineTo x="724" y="20743"/>
              <wp:lineTo x="20273" y="20743"/>
              <wp:lineTo x="19549" y="0"/>
              <wp:lineTo x="1448"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495935"/>
                  </a:xfrm>
                  <a:prstGeom prst="rect">
                    <a:avLst/>
                  </a:prstGeom>
                  <a:noFill/>
                </pic:spPr>
              </pic:pic>
            </a:graphicData>
          </a:graphic>
          <wp14:sizeRelH relativeFrom="page">
            <wp14:pctWidth>0</wp14:pctWidth>
          </wp14:sizeRelH>
          <wp14:sizeRelV relativeFrom="page">
            <wp14:pctHeight>0</wp14:pctHeight>
          </wp14:sizeRelV>
        </wp:anchor>
      </w:drawing>
    </w:r>
    <w:r w:rsidR="00BD180E">
      <w:rPr>
        <w:rFonts w:asciiTheme="minorHAnsi" w:hAnsiTheme="minorHAnsi" w:cstheme="minorBidi"/>
        <w:b/>
        <w:bCs/>
        <w:noProof/>
        <w:color w:val="0070C0"/>
        <w:sz w:val="32"/>
        <w:szCs w:val="32"/>
        <w:lang w:eastAsia="nl-NL"/>
      </w:rPr>
      <w:t>Human R</w:t>
    </w:r>
    <w:r w:rsidR="00F93757">
      <w:rPr>
        <w:rFonts w:asciiTheme="minorHAnsi" w:hAnsiTheme="minorHAnsi" w:cstheme="minorBidi"/>
        <w:b/>
        <w:bCs/>
        <w:noProof/>
        <w:color w:val="0070C0"/>
        <w:sz w:val="32"/>
        <w:szCs w:val="32"/>
        <w:lang w:eastAsia="nl-NL"/>
      </w:rPr>
      <w:t>e</w:t>
    </w:r>
    <w:r w:rsidR="00BD180E">
      <w:rPr>
        <w:rFonts w:asciiTheme="minorHAnsi" w:hAnsiTheme="minorHAnsi" w:cstheme="minorBidi"/>
        <w:b/>
        <w:bCs/>
        <w:noProof/>
        <w:color w:val="0070C0"/>
        <w:sz w:val="32"/>
        <w:szCs w:val="32"/>
        <w:lang w:eastAsia="nl-NL"/>
      </w:rPr>
      <w:t>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7B590F"/>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7480A"/>
    <w:multiLevelType w:val="hybridMultilevel"/>
    <w:tmpl w:val="FB9EA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1">
    <w:nsid w:val="07877030"/>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55B17"/>
    <w:multiLevelType w:val="hybridMultilevel"/>
    <w:tmpl w:val="92AE8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1">
    <w:nsid w:val="0F90392F"/>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1AEF670A"/>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B140CF"/>
    <w:multiLevelType w:val="multilevel"/>
    <w:tmpl w:val="793C98A4"/>
    <w:lvl w:ilvl="0">
      <w:start w:val="1"/>
      <w:numFmt w:val="decimal"/>
      <w:pStyle w:val="Kop1"/>
      <w:lvlText w:val="%1."/>
      <w:lvlJc w:val="left"/>
      <w:pPr>
        <w:ind w:left="2062" w:hanging="360"/>
      </w:pPr>
      <w:rPr>
        <w:rFonts w:hint="default"/>
      </w:rPr>
    </w:lvl>
    <w:lvl w:ilvl="1">
      <w:start w:val="1"/>
      <w:numFmt w:val="decimal"/>
      <w:pStyle w:val="Kop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47689C"/>
    <w:multiLevelType w:val="hybridMultilevel"/>
    <w:tmpl w:val="A2541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D71258"/>
    <w:multiLevelType w:val="hybridMultilevel"/>
    <w:tmpl w:val="E020B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C80A06"/>
    <w:multiLevelType w:val="hybridMultilevel"/>
    <w:tmpl w:val="8BD4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CD6B45"/>
    <w:multiLevelType w:val="hybridMultilevel"/>
    <w:tmpl w:val="148CA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00679"/>
    <w:multiLevelType w:val="hybridMultilevel"/>
    <w:tmpl w:val="DA26A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1">
    <w:nsid w:val="51810D87"/>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1">
    <w:nsid w:val="567C1530"/>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1">
    <w:nsid w:val="5E2B6A51"/>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D455FF"/>
    <w:multiLevelType w:val="hybridMultilevel"/>
    <w:tmpl w:val="B60EEB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3C2004"/>
    <w:multiLevelType w:val="multilevel"/>
    <w:tmpl w:val="E86ACE44"/>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1004" w:hanging="720"/>
      </w:p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1">
    <w:nsid w:val="750340CE"/>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0067878">
    <w:abstractNumId w:val="16"/>
  </w:num>
  <w:num w:numId="2" w16cid:durableId="246237034">
    <w:abstractNumId w:val="6"/>
  </w:num>
  <w:num w:numId="3" w16cid:durableId="1903325439">
    <w:abstractNumId w:val="9"/>
  </w:num>
  <w:num w:numId="4" w16cid:durableId="625894555">
    <w:abstractNumId w:val="7"/>
  </w:num>
  <w:num w:numId="5" w16cid:durableId="12536613">
    <w:abstractNumId w:val="3"/>
  </w:num>
  <w:num w:numId="6" w16cid:durableId="938638432">
    <w:abstractNumId w:val="10"/>
  </w:num>
  <w:num w:numId="7" w16cid:durableId="1823426332">
    <w:abstractNumId w:val="11"/>
  </w:num>
  <w:num w:numId="8" w16cid:durableId="1705709257">
    <w:abstractNumId w:val="15"/>
  </w:num>
  <w:num w:numId="9" w16cid:durableId="262108874">
    <w:abstractNumId w:val="1"/>
  </w:num>
  <w:num w:numId="10" w16cid:durableId="1751928163">
    <w:abstractNumId w:val="0"/>
  </w:num>
  <w:num w:numId="11" w16cid:durableId="474221716">
    <w:abstractNumId w:val="2"/>
  </w:num>
  <w:num w:numId="12" w16cid:durableId="1002002534">
    <w:abstractNumId w:val="12"/>
  </w:num>
  <w:num w:numId="13" w16cid:durableId="234509748">
    <w:abstractNumId w:val="5"/>
  </w:num>
  <w:num w:numId="14" w16cid:durableId="446002334">
    <w:abstractNumId w:val="4"/>
  </w:num>
  <w:num w:numId="15" w16cid:durableId="540636407">
    <w:abstractNumId w:val="17"/>
  </w:num>
  <w:num w:numId="16" w16cid:durableId="1939293836">
    <w:abstractNumId w:val="14"/>
  </w:num>
  <w:num w:numId="17" w16cid:durableId="634264309">
    <w:abstractNumId w:val="13"/>
  </w:num>
  <w:num w:numId="18" w16cid:durableId="184234899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6C3B"/>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1226"/>
    <w:rsid w:val="001C393C"/>
    <w:rsid w:val="001C3A0C"/>
    <w:rsid w:val="001C4CC1"/>
    <w:rsid w:val="001C6197"/>
    <w:rsid w:val="001C7807"/>
    <w:rsid w:val="001D5A38"/>
    <w:rsid w:val="001D637B"/>
    <w:rsid w:val="001D73D0"/>
    <w:rsid w:val="001E11DB"/>
    <w:rsid w:val="001E16E0"/>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17B0C"/>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6381F"/>
    <w:rsid w:val="0026563A"/>
    <w:rsid w:val="00265B52"/>
    <w:rsid w:val="00265DA2"/>
    <w:rsid w:val="00267450"/>
    <w:rsid w:val="00273CCB"/>
    <w:rsid w:val="002741C1"/>
    <w:rsid w:val="002746ED"/>
    <w:rsid w:val="0027583A"/>
    <w:rsid w:val="0027747E"/>
    <w:rsid w:val="00277C14"/>
    <w:rsid w:val="002803C2"/>
    <w:rsid w:val="002811C8"/>
    <w:rsid w:val="00282A7A"/>
    <w:rsid w:val="00284576"/>
    <w:rsid w:val="002848AB"/>
    <w:rsid w:val="0028752D"/>
    <w:rsid w:val="00287905"/>
    <w:rsid w:val="00290EB7"/>
    <w:rsid w:val="00293BC4"/>
    <w:rsid w:val="0029416F"/>
    <w:rsid w:val="00295410"/>
    <w:rsid w:val="002970AC"/>
    <w:rsid w:val="002A11A8"/>
    <w:rsid w:val="002A2FF1"/>
    <w:rsid w:val="002A6BBE"/>
    <w:rsid w:val="002B2BCC"/>
    <w:rsid w:val="002B3702"/>
    <w:rsid w:val="002B7CFB"/>
    <w:rsid w:val="002C0B67"/>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5FA6"/>
    <w:rsid w:val="00356BE0"/>
    <w:rsid w:val="00356C1C"/>
    <w:rsid w:val="0036053F"/>
    <w:rsid w:val="003610A3"/>
    <w:rsid w:val="003617C7"/>
    <w:rsid w:val="003714AA"/>
    <w:rsid w:val="00371CA8"/>
    <w:rsid w:val="003736F4"/>
    <w:rsid w:val="00374B81"/>
    <w:rsid w:val="00374D72"/>
    <w:rsid w:val="0037680F"/>
    <w:rsid w:val="00376C07"/>
    <w:rsid w:val="00377D9B"/>
    <w:rsid w:val="003806F5"/>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16397"/>
    <w:rsid w:val="00421F93"/>
    <w:rsid w:val="004243A2"/>
    <w:rsid w:val="004252DD"/>
    <w:rsid w:val="00425CC8"/>
    <w:rsid w:val="00426062"/>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0C6A"/>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DF2"/>
    <w:rsid w:val="004C003C"/>
    <w:rsid w:val="004C1580"/>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471A"/>
    <w:rsid w:val="00525498"/>
    <w:rsid w:val="00525E4F"/>
    <w:rsid w:val="00526584"/>
    <w:rsid w:val="005274FE"/>
    <w:rsid w:val="00533C7F"/>
    <w:rsid w:val="00536212"/>
    <w:rsid w:val="00536F26"/>
    <w:rsid w:val="00537402"/>
    <w:rsid w:val="00540A8F"/>
    <w:rsid w:val="005411AB"/>
    <w:rsid w:val="0054383E"/>
    <w:rsid w:val="005452B0"/>
    <w:rsid w:val="00546446"/>
    <w:rsid w:val="005513E1"/>
    <w:rsid w:val="00552204"/>
    <w:rsid w:val="005527D7"/>
    <w:rsid w:val="0055441E"/>
    <w:rsid w:val="00554995"/>
    <w:rsid w:val="00555F1A"/>
    <w:rsid w:val="00560AC1"/>
    <w:rsid w:val="00560AFA"/>
    <w:rsid w:val="00565214"/>
    <w:rsid w:val="00566392"/>
    <w:rsid w:val="0057211E"/>
    <w:rsid w:val="00572EB1"/>
    <w:rsid w:val="00576000"/>
    <w:rsid w:val="00581620"/>
    <w:rsid w:val="005820A2"/>
    <w:rsid w:val="00583416"/>
    <w:rsid w:val="00583517"/>
    <w:rsid w:val="00585182"/>
    <w:rsid w:val="00586345"/>
    <w:rsid w:val="00586859"/>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4AFA"/>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06A7"/>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3663"/>
    <w:rsid w:val="006445C9"/>
    <w:rsid w:val="00645192"/>
    <w:rsid w:val="00647955"/>
    <w:rsid w:val="00647D84"/>
    <w:rsid w:val="00652A92"/>
    <w:rsid w:val="0065703C"/>
    <w:rsid w:val="0066147E"/>
    <w:rsid w:val="00663191"/>
    <w:rsid w:val="006644DF"/>
    <w:rsid w:val="00664E52"/>
    <w:rsid w:val="00664E8C"/>
    <w:rsid w:val="00666C24"/>
    <w:rsid w:val="00667B00"/>
    <w:rsid w:val="0067309E"/>
    <w:rsid w:val="00676BC1"/>
    <w:rsid w:val="00677766"/>
    <w:rsid w:val="0068316C"/>
    <w:rsid w:val="00685A2E"/>
    <w:rsid w:val="006918AB"/>
    <w:rsid w:val="00691D86"/>
    <w:rsid w:val="0069340D"/>
    <w:rsid w:val="006938FD"/>
    <w:rsid w:val="00694EFE"/>
    <w:rsid w:val="0069501F"/>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6B5A"/>
    <w:rsid w:val="00747DA6"/>
    <w:rsid w:val="00747F29"/>
    <w:rsid w:val="00752496"/>
    <w:rsid w:val="007547F8"/>
    <w:rsid w:val="0076053A"/>
    <w:rsid w:val="007640DD"/>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1FAA"/>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4E85"/>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CF9"/>
    <w:rsid w:val="00835282"/>
    <w:rsid w:val="00837466"/>
    <w:rsid w:val="00837685"/>
    <w:rsid w:val="00837698"/>
    <w:rsid w:val="00840751"/>
    <w:rsid w:val="00841C3D"/>
    <w:rsid w:val="00844E5B"/>
    <w:rsid w:val="008453AC"/>
    <w:rsid w:val="00846FFE"/>
    <w:rsid w:val="008518AD"/>
    <w:rsid w:val="00854E88"/>
    <w:rsid w:val="00860741"/>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28C9"/>
    <w:rsid w:val="008C39A6"/>
    <w:rsid w:val="008C4194"/>
    <w:rsid w:val="008C41A4"/>
    <w:rsid w:val="008C60A9"/>
    <w:rsid w:val="008C7635"/>
    <w:rsid w:val="008D107D"/>
    <w:rsid w:val="008E0BB1"/>
    <w:rsid w:val="008E4371"/>
    <w:rsid w:val="008E5519"/>
    <w:rsid w:val="008F026A"/>
    <w:rsid w:val="008F29FD"/>
    <w:rsid w:val="008F4EED"/>
    <w:rsid w:val="008F5A24"/>
    <w:rsid w:val="008F6017"/>
    <w:rsid w:val="008F7FC6"/>
    <w:rsid w:val="00900254"/>
    <w:rsid w:val="00904757"/>
    <w:rsid w:val="00907D10"/>
    <w:rsid w:val="00907FAC"/>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21DA"/>
    <w:rsid w:val="00985F0E"/>
    <w:rsid w:val="00990E73"/>
    <w:rsid w:val="0099106C"/>
    <w:rsid w:val="00993D20"/>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24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BF3"/>
    <w:rsid w:val="00A840E3"/>
    <w:rsid w:val="00A84144"/>
    <w:rsid w:val="00A842DD"/>
    <w:rsid w:val="00A91E02"/>
    <w:rsid w:val="00A95831"/>
    <w:rsid w:val="00A97F27"/>
    <w:rsid w:val="00AA36AF"/>
    <w:rsid w:val="00AA37A6"/>
    <w:rsid w:val="00AA4B04"/>
    <w:rsid w:val="00AA5B8F"/>
    <w:rsid w:val="00AA7298"/>
    <w:rsid w:val="00AB17F6"/>
    <w:rsid w:val="00AB1D90"/>
    <w:rsid w:val="00AB2B17"/>
    <w:rsid w:val="00AB448D"/>
    <w:rsid w:val="00AB5522"/>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5AFE"/>
    <w:rsid w:val="00AF6A60"/>
    <w:rsid w:val="00AF731C"/>
    <w:rsid w:val="00B02286"/>
    <w:rsid w:val="00B07777"/>
    <w:rsid w:val="00B07AC0"/>
    <w:rsid w:val="00B11B02"/>
    <w:rsid w:val="00B1219B"/>
    <w:rsid w:val="00B13BC5"/>
    <w:rsid w:val="00B1717F"/>
    <w:rsid w:val="00B21050"/>
    <w:rsid w:val="00B2290E"/>
    <w:rsid w:val="00B22F0F"/>
    <w:rsid w:val="00B26F16"/>
    <w:rsid w:val="00B2730A"/>
    <w:rsid w:val="00B27959"/>
    <w:rsid w:val="00B27D7B"/>
    <w:rsid w:val="00B3078B"/>
    <w:rsid w:val="00B329AF"/>
    <w:rsid w:val="00B33AC2"/>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45B1"/>
    <w:rsid w:val="00BA7957"/>
    <w:rsid w:val="00BB2BCD"/>
    <w:rsid w:val="00BB5585"/>
    <w:rsid w:val="00BB6250"/>
    <w:rsid w:val="00BB7758"/>
    <w:rsid w:val="00BB7885"/>
    <w:rsid w:val="00BC2DB2"/>
    <w:rsid w:val="00BC4901"/>
    <w:rsid w:val="00BC6A0F"/>
    <w:rsid w:val="00BC72BD"/>
    <w:rsid w:val="00BD180E"/>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65D4"/>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3588"/>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D40"/>
    <w:rsid w:val="00D641EC"/>
    <w:rsid w:val="00D675F9"/>
    <w:rsid w:val="00D67972"/>
    <w:rsid w:val="00D707C1"/>
    <w:rsid w:val="00D708EC"/>
    <w:rsid w:val="00D72C76"/>
    <w:rsid w:val="00D73539"/>
    <w:rsid w:val="00D75FCC"/>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51BE"/>
    <w:rsid w:val="00DF76E0"/>
    <w:rsid w:val="00DF7A3B"/>
    <w:rsid w:val="00E027A2"/>
    <w:rsid w:val="00E055BF"/>
    <w:rsid w:val="00E06EB0"/>
    <w:rsid w:val="00E07DA3"/>
    <w:rsid w:val="00E10359"/>
    <w:rsid w:val="00E1405E"/>
    <w:rsid w:val="00E14573"/>
    <w:rsid w:val="00E173A4"/>
    <w:rsid w:val="00E17764"/>
    <w:rsid w:val="00E25B8B"/>
    <w:rsid w:val="00E2655A"/>
    <w:rsid w:val="00E30B68"/>
    <w:rsid w:val="00E30C9D"/>
    <w:rsid w:val="00E34937"/>
    <w:rsid w:val="00E35D2C"/>
    <w:rsid w:val="00E36564"/>
    <w:rsid w:val="00E3672A"/>
    <w:rsid w:val="00E36F8E"/>
    <w:rsid w:val="00E41BD2"/>
    <w:rsid w:val="00E4205F"/>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570"/>
    <w:rsid w:val="00F05F88"/>
    <w:rsid w:val="00F06B7C"/>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6CE3"/>
    <w:rsid w:val="00F62816"/>
    <w:rsid w:val="00F64320"/>
    <w:rsid w:val="00F65383"/>
    <w:rsid w:val="00F65B9A"/>
    <w:rsid w:val="00F71787"/>
    <w:rsid w:val="00F74E5A"/>
    <w:rsid w:val="00F76F7A"/>
    <w:rsid w:val="00F778AF"/>
    <w:rsid w:val="00F77CEB"/>
    <w:rsid w:val="00F82613"/>
    <w:rsid w:val="00F83E9B"/>
    <w:rsid w:val="00F87496"/>
    <w:rsid w:val="00F91A35"/>
    <w:rsid w:val="00F91E02"/>
    <w:rsid w:val="00F92126"/>
    <w:rsid w:val="00F921D9"/>
    <w:rsid w:val="00F92365"/>
    <w:rsid w:val="00F93757"/>
    <w:rsid w:val="00F93EC6"/>
    <w:rsid w:val="00F965D9"/>
    <w:rsid w:val="00F96A38"/>
    <w:rsid w:val="00F9737B"/>
    <w:rsid w:val="00FA20A4"/>
    <w:rsid w:val="00FA293D"/>
    <w:rsid w:val="00FA35E8"/>
    <w:rsid w:val="00FA4141"/>
    <w:rsid w:val="00FB544E"/>
    <w:rsid w:val="00FC01B7"/>
    <w:rsid w:val="00FC060A"/>
    <w:rsid w:val="00FC0645"/>
    <w:rsid w:val="00FC1EE2"/>
    <w:rsid w:val="00FC2259"/>
    <w:rsid w:val="00FC26AD"/>
    <w:rsid w:val="00FC2844"/>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06A7"/>
    <w:pPr>
      <w:contextualSpacing/>
    </w:pPr>
  </w:style>
  <w:style w:type="paragraph" w:styleId="Kop1">
    <w:name w:val="heading 1"/>
    <w:basedOn w:val="Standaard"/>
    <w:next w:val="Standaard"/>
    <w:link w:val="Kop1Char"/>
    <w:autoRedefine/>
    <w:uiPriority w:val="9"/>
    <w:qFormat/>
    <w:rsid w:val="005F06A7"/>
    <w:pPr>
      <w:keepNext/>
      <w:numPr>
        <w:numId w:val="2"/>
      </w:numPr>
      <w:spacing w:before="360" w:after="480"/>
      <w:ind w:left="357" w:hanging="357"/>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9"/>
    <w:qFormat/>
    <w:rsid w:val="00166C3B"/>
    <w:pPr>
      <w:numPr>
        <w:ilvl w:val="1"/>
      </w:numPr>
      <w:spacing w:before="0" w:after="0"/>
      <w:ind w:left="567" w:hanging="567"/>
      <w:jc w:val="both"/>
      <w:outlineLvl w:val="1"/>
    </w:pPr>
    <w:rPr>
      <w:iCs/>
      <w:sz w:val="28"/>
      <w:lang w:eastAsia="nl-NL"/>
    </w:rPr>
  </w:style>
  <w:style w:type="paragraph" w:styleId="Kop3">
    <w:name w:val="heading 3"/>
    <w:basedOn w:val="Standaard"/>
    <w:next w:val="Standaard"/>
    <w:link w:val="Kop3Char"/>
    <w:autoRedefine/>
    <w:uiPriority w:val="9"/>
    <w:qFormat/>
    <w:rsid w:val="00F92365"/>
    <w:pPr>
      <w:keepNext/>
      <w:numPr>
        <w:ilvl w:val="2"/>
        <w:numId w:val="1"/>
      </w:numPr>
      <w:spacing w:before="240"/>
      <w:ind w:left="720"/>
      <w:jc w:val="both"/>
      <w:outlineLvl w:val="2"/>
    </w:pPr>
    <w:rPr>
      <w:rFonts w:asciiTheme="minorHAnsi" w:eastAsiaTheme="majorEastAsia" w:hAnsiTheme="minorHAnsi" w:cstheme="majorBidi"/>
      <w:b/>
      <w:bCs/>
      <w:color w:val="0070C0"/>
      <w:lang w:eastAsia="nl-NL"/>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5F06A7"/>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166C3B"/>
    <w:rPr>
      <w:rFonts w:eastAsiaTheme="majorEastAsia" w:cstheme="majorBidi"/>
      <w:b/>
      <w:bCs/>
      <w:iCs/>
      <w:color w:val="0070C0"/>
      <w:kern w:val="32"/>
      <w:sz w:val="28"/>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69501F"/>
    <w:pPr>
      <w:outlineLvl w:val="1"/>
    </w:pPr>
    <w:rPr>
      <w:rFonts w:eastAsiaTheme="majorEastAsia" w:cstheme="majorBidi"/>
      <w:b/>
      <w:color w:val="0070C0"/>
      <w:sz w:val="24"/>
      <w:szCs w:val="24"/>
    </w:rPr>
  </w:style>
  <w:style w:type="character" w:customStyle="1" w:styleId="OndertitelChar">
    <w:name w:val="Ondertitel Char"/>
    <w:basedOn w:val="Standaardalinea-lettertype"/>
    <w:link w:val="Ondertitel"/>
    <w:uiPriority w:val="11"/>
    <w:rsid w:val="0069501F"/>
    <w:rPr>
      <w:rFonts w:eastAsiaTheme="majorEastAsia" w:cstheme="majorBidi"/>
      <w:b/>
      <w:color w:val="0070C0"/>
      <w:sz w:val="24"/>
      <w:szCs w:val="24"/>
    </w:rPr>
  </w:style>
  <w:style w:type="character" w:customStyle="1" w:styleId="Kop3Char">
    <w:name w:val="Kop 3 Char"/>
    <w:basedOn w:val="Standaardalinea-lettertype"/>
    <w:link w:val="Kop3"/>
    <w:uiPriority w:val="9"/>
    <w:rsid w:val="00F92365"/>
    <w:rPr>
      <w:rFonts w:asciiTheme="minorHAnsi" w:eastAsiaTheme="majorEastAsia" w:hAnsiTheme="minorHAnsi" w:cstheme="majorBidi"/>
      <w:b/>
      <w:bCs/>
      <w:color w:val="0070C0"/>
      <w:sz w:val="22"/>
      <w:lang w:eastAsia="nl-NL"/>
    </w:rPr>
  </w:style>
  <w:style w:type="character" w:customStyle="1" w:styleId="Kop4Char">
    <w:name w:val="Kop 4 Char"/>
    <w:basedOn w:val="Standaardalinea-lettertype"/>
    <w:link w:val="Kop4"/>
    <w:uiPriority w:val="99"/>
    <w:rsid w:val="00DF2598"/>
    <w:rPr>
      <w:rFonts w:eastAsiaTheme="minorEastAsia" w:cstheme="minorBidi"/>
      <w:b/>
      <w:bCs/>
      <w:sz w:val="22"/>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5">
    <w:name w:val="Tabelraster5"/>
    <w:basedOn w:val="Standaardtabel"/>
    <w:next w:val="Tabelraster"/>
    <w:uiPriority w:val="39"/>
    <w:rsid w:val="00F923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2.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customXml/itemProps3.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6952AA-D657-468F-991C-2330B356DD8A}"/>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4682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2</cp:revision>
  <cp:lastPrinted>2018-02-10T15:40:00Z</cp:lastPrinted>
  <dcterms:created xsi:type="dcterms:W3CDTF">2023-09-06T13:53:00Z</dcterms:created>
  <dcterms:modified xsi:type="dcterms:W3CDTF">2023-09-06T13:53:00Z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