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D54E0" w14:textId="245106DC" w:rsidR="004662EE" w:rsidRDefault="004662EE">
      <w:pPr>
        <w:contextualSpacing w:val="0"/>
        <w:rPr>
          <w:rFonts w:asciiTheme="minorHAnsi" w:hAnsiTheme="minorHAnsi" w:cstheme="minorHAnsi"/>
          <w:b/>
          <w:color w:val="002060"/>
          <w:sz w:val="36"/>
          <w:szCs w:val="36"/>
        </w:rPr>
      </w:pPr>
      <w:bookmarkStart w:id="0" w:name="_Hlk57734039"/>
      <w:bookmarkEnd w:id="0"/>
    </w:p>
    <w:p w14:paraId="5380FAF7" w14:textId="08C2BD18" w:rsidR="00A84144" w:rsidRDefault="00A84144">
      <w:pPr>
        <w:contextualSpacing w:val="0"/>
        <w:rPr>
          <w:rFonts w:asciiTheme="minorHAnsi" w:hAnsiTheme="minorHAnsi" w:cstheme="minorHAnsi"/>
          <w:b/>
          <w:color w:val="002060"/>
          <w:sz w:val="36"/>
          <w:szCs w:val="36"/>
        </w:rPr>
      </w:pPr>
    </w:p>
    <w:p w14:paraId="2D36BA48" w14:textId="7E6480AB" w:rsidR="00A84144" w:rsidRDefault="00BA3922">
      <w:pPr>
        <w:contextualSpacing w:val="0"/>
        <w:rPr>
          <w:rFonts w:asciiTheme="minorHAnsi" w:hAnsiTheme="minorHAnsi" w:cstheme="minorHAnsi"/>
          <w:b/>
          <w:color w:val="002060"/>
          <w:sz w:val="36"/>
          <w:szCs w:val="36"/>
        </w:rPr>
      </w:pPr>
      <w:r>
        <w:rPr>
          <w:rFonts w:asciiTheme="minorHAnsi" w:hAnsiTheme="minorHAnsi" w:cstheme="minorHAnsi"/>
          <w:b/>
          <w:noProof/>
          <w:color w:val="002060"/>
          <w:sz w:val="36"/>
          <w:szCs w:val="36"/>
        </w:rPr>
        <w:drawing>
          <wp:inline distT="0" distB="0" distL="0" distR="0" wp14:anchorId="3FC61269" wp14:editId="34716CB7">
            <wp:extent cx="5834380" cy="11525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4380" cy="1152525"/>
                    </a:xfrm>
                    <a:prstGeom prst="rect">
                      <a:avLst/>
                    </a:prstGeom>
                    <a:noFill/>
                  </pic:spPr>
                </pic:pic>
              </a:graphicData>
            </a:graphic>
          </wp:inline>
        </w:drawing>
      </w:r>
    </w:p>
    <w:p w14:paraId="22596868" w14:textId="5B071A52" w:rsidR="00A84144" w:rsidRDefault="00A84144">
      <w:pPr>
        <w:contextualSpacing w:val="0"/>
        <w:rPr>
          <w:rFonts w:asciiTheme="minorHAnsi" w:hAnsiTheme="minorHAnsi" w:cstheme="minorHAnsi"/>
          <w:b/>
          <w:color w:val="002060"/>
          <w:sz w:val="36"/>
          <w:szCs w:val="36"/>
        </w:rPr>
      </w:pPr>
    </w:p>
    <w:p w14:paraId="70BC491B" w14:textId="4CD98C7C" w:rsidR="004662EE" w:rsidRDefault="004662EE">
      <w:pPr>
        <w:contextualSpacing w:val="0"/>
        <w:rPr>
          <w:rFonts w:asciiTheme="minorHAnsi" w:hAnsiTheme="minorHAnsi" w:cstheme="minorHAnsi"/>
          <w:b/>
          <w:color w:val="002060"/>
          <w:sz w:val="36"/>
          <w:szCs w:val="36"/>
        </w:rPr>
      </w:pPr>
    </w:p>
    <w:p w14:paraId="73FD7AA1" w14:textId="538BF8A7" w:rsidR="004662EE" w:rsidRDefault="004662EE">
      <w:pPr>
        <w:contextualSpacing w:val="0"/>
        <w:rPr>
          <w:rFonts w:asciiTheme="minorHAnsi" w:hAnsiTheme="minorHAnsi" w:cstheme="minorHAnsi"/>
          <w:b/>
          <w:color w:val="002060"/>
          <w:sz w:val="36"/>
          <w:szCs w:val="36"/>
        </w:rPr>
      </w:pPr>
    </w:p>
    <w:p w14:paraId="1DCFC6B7" w14:textId="04F02DE8" w:rsidR="004662EE" w:rsidRPr="003B57BB" w:rsidRDefault="00933F15" w:rsidP="003B57BB">
      <w:pPr>
        <w:contextualSpacing w:val="0"/>
        <w:jc w:val="center"/>
        <w:rPr>
          <w:rFonts w:asciiTheme="minorHAnsi" w:hAnsiTheme="minorHAnsi" w:cstheme="minorHAnsi"/>
          <w:b/>
          <w:color w:val="0070C0"/>
          <w:sz w:val="72"/>
          <w:szCs w:val="72"/>
        </w:rPr>
      </w:pPr>
      <w:bookmarkStart w:id="1" w:name="_Hlk57652415"/>
      <w:r>
        <w:rPr>
          <w:rFonts w:asciiTheme="minorHAnsi" w:hAnsiTheme="minorHAnsi" w:cstheme="minorHAnsi"/>
          <w:b/>
          <w:color w:val="0070C0"/>
          <w:sz w:val="72"/>
          <w:szCs w:val="72"/>
        </w:rPr>
        <w:t>Toetsing</w:t>
      </w:r>
    </w:p>
    <w:bookmarkEnd w:id="1"/>
    <w:p w14:paraId="68AB96B3" w14:textId="4414D294" w:rsidR="009B063F" w:rsidRPr="004D2539" w:rsidRDefault="00BA3922" w:rsidP="009B063F">
      <w:pPr>
        <w:contextualSpacing w:val="0"/>
        <w:jc w:val="center"/>
        <w:rPr>
          <w:rFonts w:asciiTheme="minorHAnsi" w:hAnsiTheme="minorHAnsi" w:cstheme="minorHAnsi"/>
          <w:color w:val="0070C0"/>
          <w:sz w:val="36"/>
          <w:szCs w:val="36"/>
        </w:rPr>
      </w:pPr>
      <w:r>
        <w:rPr>
          <w:rFonts w:asciiTheme="minorHAnsi" w:hAnsiTheme="minorHAnsi" w:cstheme="minorHAnsi"/>
          <w:color w:val="0070C0"/>
          <w:sz w:val="36"/>
          <w:szCs w:val="36"/>
        </w:rPr>
        <w:t>Security Nederland</w:t>
      </w:r>
    </w:p>
    <w:p w14:paraId="5A730EA8" w14:textId="658CD6E4" w:rsidR="004662EE" w:rsidRDefault="004662EE">
      <w:pPr>
        <w:contextualSpacing w:val="0"/>
        <w:rPr>
          <w:rFonts w:asciiTheme="minorHAnsi" w:hAnsiTheme="minorHAnsi" w:cstheme="minorHAnsi"/>
          <w:b/>
          <w:color w:val="002060"/>
          <w:sz w:val="36"/>
          <w:szCs w:val="36"/>
        </w:rPr>
      </w:pPr>
    </w:p>
    <w:p w14:paraId="671CC703" w14:textId="560BA44A" w:rsidR="004D2539" w:rsidRDefault="004D2539">
      <w:pPr>
        <w:contextualSpacing w:val="0"/>
        <w:rPr>
          <w:rFonts w:asciiTheme="minorHAnsi" w:hAnsiTheme="minorHAnsi" w:cstheme="minorHAnsi"/>
          <w:b/>
          <w:color w:val="002060"/>
          <w:sz w:val="36"/>
          <w:szCs w:val="36"/>
        </w:rPr>
      </w:pPr>
    </w:p>
    <w:p w14:paraId="79B7226C" w14:textId="77777777" w:rsidR="00933F15" w:rsidRPr="00DE5A19" w:rsidRDefault="00933F15" w:rsidP="00933F15">
      <w:pPr>
        <w:contextualSpacing w:val="0"/>
        <w:jc w:val="both"/>
        <w:rPr>
          <w:rFonts w:asciiTheme="minorHAnsi" w:hAnsiTheme="minorHAnsi" w:cstheme="minorHAnsi"/>
          <w:sz w:val="36"/>
          <w:szCs w:val="36"/>
        </w:rPr>
      </w:pPr>
      <w:r w:rsidRPr="004D2539">
        <w:rPr>
          <w:rFonts w:asciiTheme="minorHAnsi" w:hAnsiTheme="minorHAnsi" w:cstheme="minorHAnsi"/>
          <w:b/>
          <w:color w:val="0070C0"/>
          <w:sz w:val="36"/>
          <w:szCs w:val="36"/>
        </w:rPr>
        <w:t>Versiebeheer</w:t>
      </w:r>
      <w:r w:rsidRPr="00DE5A19">
        <w:rPr>
          <w:rFonts w:asciiTheme="minorHAnsi" w:hAnsiTheme="minorHAnsi" w:cstheme="minorHAnsi"/>
          <w:sz w:val="36"/>
          <w:szCs w:val="36"/>
        </w:rPr>
        <w:t xml:space="preserve"> </w:t>
      </w:r>
    </w:p>
    <w:tbl>
      <w:tblPr>
        <w:tblStyle w:val="Tabelraster"/>
        <w:tblW w:w="9351" w:type="dxa"/>
        <w:tblLook w:val="04A0" w:firstRow="1" w:lastRow="0" w:firstColumn="1" w:lastColumn="0" w:noHBand="0" w:noVBand="1"/>
      </w:tblPr>
      <w:tblGrid>
        <w:gridCol w:w="846"/>
        <w:gridCol w:w="992"/>
        <w:gridCol w:w="1276"/>
        <w:gridCol w:w="3118"/>
        <w:gridCol w:w="3119"/>
      </w:tblGrid>
      <w:tr w:rsidR="00933F15" w:rsidRPr="00583416" w14:paraId="468AC667" w14:textId="77777777" w:rsidTr="00DC5FB8">
        <w:trPr>
          <w:trHeight w:val="250"/>
        </w:trPr>
        <w:tc>
          <w:tcPr>
            <w:tcW w:w="846" w:type="dxa"/>
          </w:tcPr>
          <w:p w14:paraId="01B090A2" w14:textId="77777777" w:rsidR="00933F15" w:rsidRPr="00583416" w:rsidRDefault="00933F15" w:rsidP="00DC5FB8">
            <w:pPr>
              <w:contextualSpacing w:val="0"/>
              <w:jc w:val="center"/>
              <w:rPr>
                <w:rFonts w:asciiTheme="minorHAnsi" w:eastAsiaTheme="majorEastAsia" w:hAnsiTheme="minorHAnsi" w:cstheme="minorHAnsi"/>
                <w:b/>
                <w:bCs/>
                <w:lang w:eastAsia="nl-NL"/>
              </w:rPr>
            </w:pPr>
            <w:r w:rsidRPr="00583416">
              <w:rPr>
                <w:rFonts w:asciiTheme="minorHAnsi" w:hAnsiTheme="minorHAnsi" w:cstheme="minorHAnsi"/>
                <w:b/>
                <w:bCs/>
                <w:lang w:eastAsia="nl-NL"/>
              </w:rPr>
              <w:t>Versie</w:t>
            </w:r>
          </w:p>
        </w:tc>
        <w:tc>
          <w:tcPr>
            <w:tcW w:w="992" w:type="dxa"/>
          </w:tcPr>
          <w:p w14:paraId="6DA95304" w14:textId="77777777" w:rsidR="00933F15" w:rsidRPr="00583416" w:rsidRDefault="00933F15" w:rsidP="00DC5FB8">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Status</w:t>
            </w:r>
          </w:p>
        </w:tc>
        <w:tc>
          <w:tcPr>
            <w:tcW w:w="1276" w:type="dxa"/>
          </w:tcPr>
          <w:p w14:paraId="13E2BB31" w14:textId="77777777" w:rsidR="00933F15" w:rsidRPr="00583416" w:rsidRDefault="00933F15" w:rsidP="00DC5FB8">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Datum</w:t>
            </w:r>
          </w:p>
        </w:tc>
        <w:tc>
          <w:tcPr>
            <w:tcW w:w="3118" w:type="dxa"/>
          </w:tcPr>
          <w:p w14:paraId="7C33FF38" w14:textId="77777777" w:rsidR="00933F15" w:rsidRPr="00583416" w:rsidRDefault="00933F15" w:rsidP="00DC5FB8">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Auteur</w:t>
            </w:r>
          </w:p>
        </w:tc>
        <w:tc>
          <w:tcPr>
            <w:tcW w:w="3119" w:type="dxa"/>
          </w:tcPr>
          <w:p w14:paraId="71D2FEED" w14:textId="77777777" w:rsidR="00933F15" w:rsidRPr="00583416" w:rsidRDefault="00933F15" w:rsidP="00DC5FB8">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Omschrijving</w:t>
            </w:r>
          </w:p>
        </w:tc>
      </w:tr>
      <w:tr w:rsidR="00933F15" w:rsidRPr="00583416" w14:paraId="44540522" w14:textId="77777777" w:rsidTr="00DC5FB8">
        <w:tc>
          <w:tcPr>
            <w:tcW w:w="846" w:type="dxa"/>
          </w:tcPr>
          <w:p w14:paraId="54EA4472" w14:textId="77777777" w:rsidR="00933F15" w:rsidRPr="00583416" w:rsidRDefault="00933F15" w:rsidP="00DC5FB8">
            <w:pPr>
              <w:contextualSpacing w:val="0"/>
              <w:jc w:val="center"/>
              <w:rPr>
                <w:rFonts w:asciiTheme="minorHAnsi" w:eastAsiaTheme="majorEastAsia" w:hAnsiTheme="minorHAnsi" w:cstheme="minorHAnsi"/>
                <w:bCs/>
                <w:lang w:eastAsia="nl-NL"/>
              </w:rPr>
            </w:pPr>
            <w:bookmarkStart w:id="2" w:name="_Hlk46315588"/>
            <w:r>
              <w:rPr>
                <w:rFonts w:asciiTheme="minorHAnsi" w:eastAsiaTheme="majorEastAsia" w:hAnsiTheme="minorHAnsi" w:cstheme="minorHAnsi"/>
                <w:bCs/>
                <w:lang w:eastAsia="nl-NL"/>
              </w:rPr>
              <w:t>0.1</w:t>
            </w:r>
          </w:p>
        </w:tc>
        <w:tc>
          <w:tcPr>
            <w:tcW w:w="992" w:type="dxa"/>
          </w:tcPr>
          <w:p w14:paraId="3A5099E3" w14:textId="77777777" w:rsidR="00933F15" w:rsidRPr="00583416" w:rsidRDefault="00933F15" w:rsidP="00DC5FB8">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Concept</w:t>
            </w:r>
          </w:p>
        </w:tc>
        <w:tc>
          <w:tcPr>
            <w:tcW w:w="1276" w:type="dxa"/>
          </w:tcPr>
          <w:p w14:paraId="412C7673" w14:textId="77777777" w:rsidR="00933F15" w:rsidRPr="00583416" w:rsidRDefault="00933F15" w:rsidP="00DC5FB8">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5-9-2023</w:t>
            </w:r>
          </w:p>
        </w:tc>
        <w:tc>
          <w:tcPr>
            <w:tcW w:w="3118" w:type="dxa"/>
          </w:tcPr>
          <w:p w14:paraId="61C90393" w14:textId="77777777" w:rsidR="00933F15" w:rsidRDefault="00933F15" w:rsidP="00DC5FB8">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Ludo Cuijpers</w:t>
            </w:r>
          </w:p>
          <w:p w14:paraId="779B0A85" w14:textId="77777777" w:rsidR="00933F15" w:rsidRDefault="00933F15" w:rsidP="00DC5FB8">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 xml:space="preserve">Leo </w:t>
            </w:r>
            <w:proofErr w:type="spellStart"/>
            <w:r>
              <w:rPr>
                <w:rFonts w:asciiTheme="minorHAnsi" w:eastAsiaTheme="majorEastAsia" w:hAnsiTheme="minorHAnsi" w:cstheme="minorHAnsi"/>
                <w:bCs/>
                <w:lang w:eastAsia="nl-NL"/>
              </w:rPr>
              <w:t>Jaarsma</w:t>
            </w:r>
            <w:proofErr w:type="spellEnd"/>
          </w:p>
          <w:p w14:paraId="11EF94A5" w14:textId="77777777" w:rsidR="00933F15" w:rsidRDefault="00933F15" w:rsidP="00DC5FB8">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Henk Links</w:t>
            </w:r>
          </w:p>
          <w:p w14:paraId="2F262907" w14:textId="77777777" w:rsidR="00933F15" w:rsidRPr="00583416" w:rsidRDefault="00933F15" w:rsidP="00DC5FB8">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Sebastiaan van Trigt</w:t>
            </w:r>
          </w:p>
        </w:tc>
        <w:tc>
          <w:tcPr>
            <w:tcW w:w="3119" w:type="dxa"/>
          </w:tcPr>
          <w:p w14:paraId="6600B607" w14:textId="77777777" w:rsidR="00933F15" w:rsidRPr="00583416" w:rsidRDefault="00933F15" w:rsidP="00DC5FB8">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Basisdocument</w:t>
            </w:r>
          </w:p>
        </w:tc>
      </w:tr>
      <w:bookmarkEnd w:id="2"/>
      <w:tr w:rsidR="00933F15" w:rsidRPr="00583416" w14:paraId="4B09D379" w14:textId="77777777" w:rsidTr="00DC5FB8">
        <w:tc>
          <w:tcPr>
            <w:tcW w:w="846" w:type="dxa"/>
          </w:tcPr>
          <w:p w14:paraId="6655B3FA" w14:textId="77777777" w:rsidR="00933F15" w:rsidRDefault="00933F15" w:rsidP="00DC5FB8">
            <w:pPr>
              <w:contextualSpacing w:val="0"/>
              <w:jc w:val="center"/>
              <w:rPr>
                <w:rFonts w:asciiTheme="minorHAnsi" w:eastAsiaTheme="majorEastAsia" w:hAnsiTheme="minorHAnsi" w:cstheme="minorHAnsi"/>
                <w:bCs/>
                <w:lang w:eastAsia="nl-NL"/>
              </w:rPr>
            </w:pPr>
          </w:p>
        </w:tc>
        <w:tc>
          <w:tcPr>
            <w:tcW w:w="992" w:type="dxa"/>
          </w:tcPr>
          <w:p w14:paraId="00E67ABB" w14:textId="77777777" w:rsidR="00933F15" w:rsidRDefault="00933F15" w:rsidP="00DC5FB8">
            <w:pPr>
              <w:contextualSpacing w:val="0"/>
              <w:jc w:val="both"/>
              <w:rPr>
                <w:rFonts w:asciiTheme="minorHAnsi" w:eastAsiaTheme="majorEastAsia" w:hAnsiTheme="minorHAnsi" w:cstheme="minorHAnsi"/>
                <w:bCs/>
                <w:lang w:eastAsia="nl-NL"/>
              </w:rPr>
            </w:pPr>
          </w:p>
        </w:tc>
        <w:tc>
          <w:tcPr>
            <w:tcW w:w="1276" w:type="dxa"/>
          </w:tcPr>
          <w:p w14:paraId="24FF038B" w14:textId="77777777" w:rsidR="00933F15" w:rsidRDefault="00933F15" w:rsidP="00DC5FB8">
            <w:pPr>
              <w:contextualSpacing w:val="0"/>
              <w:jc w:val="both"/>
              <w:rPr>
                <w:rFonts w:asciiTheme="minorHAnsi" w:eastAsiaTheme="majorEastAsia" w:hAnsiTheme="minorHAnsi" w:cstheme="minorHAnsi"/>
                <w:bCs/>
                <w:lang w:eastAsia="nl-NL"/>
              </w:rPr>
            </w:pPr>
          </w:p>
        </w:tc>
        <w:tc>
          <w:tcPr>
            <w:tcW w:w="3118" w:type="dxa"/>
          </w:tcPr>
          <w:p w14:paraId="6637BA65" w14:textId="77777777" w:rsidR="00933F15" w:rsidRDefault="00933F15" w:rsidP="00DC5FB8">
            <w:pPr>
              <w:contextualSpacing w:val="0"/>
              <w:jc w:val="both"/>
              <w:rPr>
                <w:rFonts w:asciiTheme="minorHAnsi" w:eastAsiaTheme="majorEastAsia" w:hAnsiTheme="minorHAnsi" w:cstheme="minorHAnsi"/>
                <w:bCs/>
                <w:lang w:eastAsia="nl-NL"/>
              </w:rPr>
            </w:pPr>
          </w:p>
        </w:tc>
        <w:tc>
          <w:tcPr>
            <w:tcW w:w="3119" w:type="dxa"/>
          </w:tcPr>
          <w:p w14:paraId="02F6A44D" w14:textId="77777777" w:rsidR="00933F15" w:rsidRDefault="00933F15" w:rsidP="00DC5FB8">
            <w:pPr>
              <w:contextualSpacing w:val="0"/>
              <w:jc w:val="both"/>
              <w:rPr>
                <w:rFonts w:asciiTheme="minorHAnsi" w:eastAsiaTheme="majorEastAsia" w:hAnsiTheme="minorHAnsi" w:cstheme="minorHAnsi"/>
                <w:bCs/>
                <w:lang w:eastAsia="nl-NL"/>
              </w:rPr>
            </w:pPr>
          </w:p>
        </w:tc>
      </w:tr>
    </w:tbl>
    <w:p w14:paraId="530296F5" w14:textId="77777777" w:rsidR="00933F15" w:rsidRPr="00583416" w:rsidRDefault="00933F15" w:rsidP="00933F15">
      <w:pPr>
        <w:contextualSpacing w:val="0"/>
        <w:jc w:val="both"/>
        <w:rPr>
          <w:rFonts w:asciiTheme="minorHAnsi" w:eastAsiaTheme="majorEastAsia" w:hAnsiTheme="minorHAnsi" w:cstheme="minorHAnsi"/>
          <w:b/>
          <w:bCs/>
          <w:color w:val="1728A9"/>
          <w:sz w:val="18"/>
          <w:szCs w:val="18"/>
          <w:lang w:eastAsia="nl-NL"/>
        </w:rPr>
      </w:pPr>
    </w:p>
    <w:p w14:paraId="25662938" w14:textId="77777777" w:rsidR="00933F15" w:rsidRPr="00583416" w:rsidRDefault="00933F15" w:rsidP="00933F15">
      <w:pPr>
        <w:contextualSpacing w:val="0"/>
        <w:jc w:val="both"/>
        <w:rPr>
          <w:rFonts w:asciiTheme="minorHAnsi" w:hAnsiTheme="minorHAnsi" w:cstheme="minorHAnsi"/>
          <w:b/>
          <w:color w:val="002060"/>
          <w:sz w:val="24"/>
          <w:szCs w:val="24"/>
        </w:rPr>
      </w:pPr>
    </w:p>
    <w:p w14:paraId="5B48189E" w14:textId="77777777" w:rsidR="00933F15" w:rsidRPr="004D2539" w:rsidRDefault="00933F15" w:rsidP="00933F15">
      <w:pPr>
        <w:contextualSpacing w:val="0"/>
        <w:jc w:val="both"/>
        <w:rPr>
          <w:rFonts w:asciiTheme="minorHAnsi" w:hAnsiTheme="minorHAnsi" w:cstheme="minorHAnsi"/>
          <w:b/>
          <w:color w:val="0070C0"/>
          <w:sz w:val="24"/>
          <w:szCs w:val="24"/>
        </w:rPr>
      </w:pPr>
      <w:r w:rsidRPr="004D2539">
        <w:rPr>
          <w:rFonts w:asciiTheme="minorHAnsi" w:hAnsiTheme="minorHAnsi" w:cstheme="minorHAnsi"/>
          <w:b/>
          <w:color w:val="0070C0"/>
          <w:sz w:val="24"/>
          <w:szCs w:val="24"/>
        </w:rPr>
        <w:t xml:space="preserve">Vastgesteld door </w:t>
      </w:r>
      <w:r>
        <w:rPr>
          <w:rFonts w:asciiTheme="minorHAnsi" w:hAnsiTheme="minorHAnsi" w:cstheme="minorHAnsi"/>
          <w:b/>
          <w:color w:val="0070C0"/>
          <w:sz w:val="24"/>
          <w:szCs w:val="24"/>
        </w:rPr>
        <w:t>Security Nederland</w:t>
      </w:r>
      <w:r w:rsidRPr="004D2539">
        <w:rPr>
          <w:rFonts w:asciiTheme="minorHAnsi" w:hAnsiTheme="minorHAnsi" w:cstheme="minorHAnsi"/>
          <w:b/>
          <w:color w:val="0070C0"/>
          <w:sz w:val="24"/>
          <w:szCs w:val="24"/>
        </w:rPr>
        <w:t>:</w:t>
      </w:r>
    </w:p>
    <w:tbl>
      <w:tblPr>
        <w:tblStyle w:val="Tabelraster"/>
        <w:tblW w:w="6596" w:type="dxa"/>
        <w:tblLook w:val="04A0" w:firstRow="1" w:lastRow="0" w:firstColumn="1" w:lastColumn="0" w:noHBand="0" w:noVBand="1"/>
      </w:tblPr>
      <w:tblGrid>
        <w:gridCol w:w="988"/>
        <w:gridCol w:w="850"/>
        <w:gridCol w:w="2236"/>
        <w:gridCol w:w="2522"/>
      </w:tblGrid>
      <w:tr w:rsidR="00933F15" w:rsidRPr="00583416" w14:paraId="519A31B5" w14:textId="77777777" w:rsidTr="00DC5FB8">
        <w:tc>
          <w:tcPr>
            <w:tcW w:w="988" w:type="dxa"/>
          </w:tcPr>
          <w:p w14:paraId="77E545FA" w14:textId="77777777" w:rsidR="00933F15" w:rsidRPr="00583416" w:rsidRDefault="00933F15" w:rsidP="00DC5FB8">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Versie</w:t>
            </w:r>
          </w:p>
        </w:tc>
        <w:tc>
          <w:tcPr>
            <w:tcW w:w="850" w:type="dxa"/>
          </w:tcPr>
          <w:p w14:paraId="31BA8D32" w14:textId="77777777" w:rsidR="00933F15" w:rsidRPr="00583416" w:rsidRDefault="00933F15" w:rsidP="00DC5FB8">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Datum</w:t>
            </w:r>
          </w:p>
        </w:tc>
        <w:tc>
          <w:tcPr>
            <w:tcW w:w="2236" w:type="dxa"/>
          </w:tcPr>
          <w:p w14:paraId="5CC776ED" w14:textId="77777777" w:rsidR="00933F15" w:rsidRPr="00583416" w:rsidRDefault="00933F15" w:rsidP="00DC5FB8">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Naam</w:t>
            </w:r>
          </w:p>
        </w:tc>
        <w:tc>
          <w:tcPr>
            <w:tcW w:w="2522" w:type="dxa"/>
          </w:tcPr>
          <w:p w14:paraId="6B2A520A" w14:textId="77777777" w:rsidR="00933F15" w:rsidRPr="00583416" w:rsidRDefault="00933F15" w:rsidP="00DC5FB8">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Functie</w:t>
            </w:r>
          </w:p>
        </w:tc>
      </w:tr>
      <w:tr w:rsidR="00933F15" w:rsidRPr="00583416" w14:paraId="32E0279E" w14:textId="77777777" w:rsidTr="00DC5FB8">
        <w:tc>
          <w:tcPr>
            <w:tcW w:w="988" w:type="dxa"/>
          </w:tcPr>
          <w:p w14:paraId="2371D222" w14:textId="77777777" w:rsidR="00933F15" w:rsidRPr="00583416" w:rsidRDefault="00933F15" w:rsidP="00DC5FB8">
            <w:pPr>
              <w:contextualSpacing w:val="0"/>
              <w:jc w:val="center"/>
              <w:rPr>
                <w:rFonts w:asciiTheme="minorHAnsi" w:eastAsiaTheme="majorEastAsia" w:hAnsiTheme="minorHAnsi" w:cstheme="minorHAnsi"/>
                <w:bCs/>
                <w:lang w:eastAsia="nl-NL"/>
              </w:rPr>
            </w:pPr>
            <w:r>
              <w:rPr>
                <w:rFonts w:asciiTheme="minorHAnsi" w:eastAsiaTheme="majorEastAsia" w:hAnsiTheme="minorHAnsi" w:cstheme="minorHAnsi"/>
                <w:bCs/>
                <w:lang w:eastAsia="nl-NL"/>
              </w:rPr>
              <w:t>1.0</w:t>
            </w:r>
          </w:p>
        </w:tc>
        <w:tc>
          <w:tcPr>
            <w:tcW w:w="850" w:type="dxa"/>
          </w:tcPr>
          <w:p w14:paraId="609732F9" w14:textId="77777777" w:rsidR="00933F15" w:rsidRPr="00583416" w:rsidRDefault="00933F15" w:rsidP="00DC5FB8">
            <w:pPr>
              <w:contextualSpacing w:val="0"/>
              <w:jc w:val="both"/>
              <w:rPr>
                <w:rFonts w:asciiTheme="minorHAnsi" w:eastAsiaTheme="majorEastAsia" w:hAnsiTheme="minorHAnsi" w:cstheme="minorHAnsi"/>
                <w:bCs/>
                <w:lang w:eastAsia="nl-NL"/>
              </w:rPr>
            </w:pPr>
          </w:p>
        </w:tc>
        <w:tc>
          <w:tcPr>
            <w:tcW w:w="2236" w:type="dxa"/>
          </w:tcPr>
          <w:p w14:paraId="238B6562" w14:textId="77777777" w:rsidR="00933F15" w:rsidRPr="00583416" w:rsidRDefault="00933F15" w:rsidP="00DC5FB8">
            <w:pPr>
              <w:contextualSpacing w:val="0"/>
              <w:jc w:val="both"/>
              <w:rPr>
                <w:rFonts w:asciiTheme="minorHAnsi" w:eastAsiaTheme="majorEastAsia" w:hAnsiTheme="minorHAnsi" w:cstheme="minorHAnsi"/>
                <w:bCs/>
                <w:lang w:eastAsia="nl-NL"/>
              </w:rPr>
            </w:pPr>
          </w:p>
        </w:tc>
        <w:tc>
          <w:tcPr>
            <w:tcW w:w="2522" w:type="dxa"/>
          </w:tcPr>
          <w:p w14:paraId="35BD1BCC" w14:textId="77777777" w:rsidR="00933F15" w:rsidRPr="00583416" w:rsidRDefault="00933F15" w:rsidP="00DC5FB8">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College van Bestuur</w:t>
            </w:r>
          </w:p>
        </w:tc>
      </w:tr>
    </w:tbl>
    <w:p w14:paraId="5C5CAF50" w14:textId="77777777" w:rsidR="00933F15" w:rsidRPr="00583416" w:rsidRDefault="00933F15" w:rsidP="00933F15">
      <w:pPr>
        <w:contextualSpacing w:val="0"/>
        <w:jc w:val="both"/>
        <w:rPr>
          <w:rFonts w:asciiTheme="minorHAnsi" w:eastAsia="PMingLiU" w:hAnsiTheme="minorHAnsi" w:cstheme="minorHAnsi"/>
          <w:b/>
          <w:bCs/>
          <w:color w:val="1728A9"/>
          <w:sz w:val="18"/>
          <w:szCs w:val="18"/>
          <w:lang w:eastAsia="nl-NL"/>
        </w:rPr>
      </w:pPr>
    </w:p>
    <w:p w14:paraId="6ABE84E0" w14:textId="77777777" w:rsidR="00933F15" w:rsidRPr="00C55BFD" w:rsidRDefault="00933F15" w:rsidP="00933F15">
      <w:pPr>
        <w:contextualSpacing w:val="0"/>
        <w:jc w:val="both"/>
        <w:rPr>
          <w:rFonts w:ascii="Arial" w:eastAsia="PMingLiU" w:hAnsi="Arial" w:cs="Arial"/>
          <w:b/>
          <w:bCs/>
          <w:color w:val="1728A9"/>
          <w:sz w:val="18"/>
          <w:szCs w:val="18"/>
          <w:lang w:eastAsia="nl-NL"/>
        </w:rPr>
      </w:pPr>
    </w:p>
    <w:p w14:paraId="29FC6609" w14:textId="77777777" w:rsidR="00933F15" w:rsidRPr="001D6A2F" w:rsidRDefault="00933F15" w:rsidP="00933F15">
      <w:pPr>
        <w:contextualSpacing w:val="0"/>
        <w:rPr>
          <w:b/>
          <w:bCs/>
          <w:color w:val="2E74B5"/>
        </w:rPr>
      </w:pPr>
      <w:r w:rsidRPr="001D6A2F">
        <w:rPr>
          <w:b/>
          <w:bCs/>
          <w:color w:val="2E74B5"/>
        </w:rPr>
        <w:t>Sommige rechten voorbehouden</w:t>
      </w:r>
    </w:p>
    <w:p w14:paraId="52E326E2" w14:textId="77777777" w:rsidR="00933F15" w:rsidRPr="001D6A2F" w:rsidRDefault="00933F15" w:rsidP="00933F15">
      <w:pPr>
        <w:contextualSpacing w:val="0"/>
        <w:rPr>
          <w:sz w:val="16"/>
          <w:szCs w:val="16"/>
        </w:rPr>
      </w:pPr>
      <w:r w:rsidRPr="001D6A2F">
        <w:rPr>
          <w:sz w:val="16"/>
          <w:szCs w:val="16"/>
        </w:rPr>
        <w:t>Hoewel aan de totstandkoming van deze uitgave de uiterste zorg is besteed, aanvaarden de auteur(s), redacteur(s) en MBO Raad geen aansprakelijkheid voor eventuele fouten of onvolkomenheden.</w:t>
      </w:r>
    </w:p>
    <w:p w14:paraId="6F578E1B" w14:textId="77777777" w:rsidR="00933F15" w:rsidRPr="001D6A2F" w:rsidRDefault="00933F15" w:rsidP="00933F15">
      <w:pPr>
        <w:contextualSpacing w:val="0"/>
        <w:rPr>
          <w:sz w:val="16"/>
          <w:szCs w:val="16"/>
        </w:rPr>
      </w:pPr>
      <w:r w:rsidRPr="001D6A2F">
        <w:rPr>
          <w:noProof/>
          <w:sz w:val="22"/>
          <w:szCs w:val="22"/>
        </w:rPr>
        <w:drawing>
          <wp:anchor distT="0" distB="0" distL="114300" distR="114300" simplePos="0" relativeHeight="251659264" behindDoc="0" locked="0" layoutInCell="1" allowOverlap="1" wp14:anchorId="718E8C70" wp14:editId="04AEA81E">
            <wp:simplePos x="0" y="0"/>
            <wp:positionH relativeFrom="column">
              <wp:posOffset>1270000</wp:posOffset>
            </wp:positionH>
            <wp:positionV relativeFrom="paragraph">
              <wp:posOffset>75565</wp:posOffset>
            </wp:positionV>
            <wp:extent cx="1727835" cy="467995"/>
            <wp:effectExtent l="0" t="0" r="5715" b="8255"/>
            <wp:wrapThrough wrapText="bothSides">
              <wp:wrapPolygon edited="0">
                <wp:start x="13098" y="0"/>
                <wp:lineTo x="2143" y="1758"/>
                <wp:lineTo x="0" y="3517"/>
                <wp:lineTo x="0" y="14068"/>
                <wp:lineTo x="1191" y="19343"/>
                <wp:lineTo x="1429" y="21102"/>
                <wp:lineTo x="21433" y="21102"/>
                <wp:lineTo x="21433" y="4396"/>
                <wp:lineTo x="14765" y="0"/>
                <wp:lineTo x="13098" y="0"/>
              </wp:wrapPolygon>
            </wp:wrapThrough>
            <wp:docPr id="6" name="Afbeelding 6" descr="Creative Commons (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ve Commons (CC) Logo"/>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66" t="26946" r="-766" b="23901"/>
                    <a:stretch/>
                  </pic:blipFill>
                  <pic:spPr bwMode="auto">
                    <a:xfrm>
                      <a:off x="0" y="0"/>
                      <a:ext cx="1727835" cy="467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F39221" w14:textId="77777777" w:rsidR="00933F15" w:rsidRPr="001D6A2F" w:rsidRDefault="00933F15" w:rsidP="00933F15">
      <w:pPr>
        <w:contextualSpacing w:val="0"/>
        <w:rPr>
          <w:sz w:val="16"/>
          <w:szCs w:val="16"/>
          <w:lang w:val="en-US"/>
        </w:rPr>
      </w:pPr>
      <w:r w:rsidRPr="001D6A2F">
        <w:rPr>
          <w:sz w:val="16"/>
          <w:szCs w:val="16"/>
          <w:lang w:val="en-US"/>
        </w:rPr>
        <w:t>Creative commons</w:t>
      </w:r>
    </w:p>
    <w:p w14:paraId="7739BA40" w14:textId="77777777" w:rsidR="00933F15" w:rsidRPr="001D6A2F" w:rsidRDefault="00933F15" w:rsidP="00933F15">
      <w:pPr>
        <w:contextualSpacing w:val="0"/>
        <w:rPr>
          <w:sz w:val="16"/>
          <w:szCs w:val="16"/>
          <w:lang w:val="en-US"/>
        </w:rPr>
      </w:pPr>
      <w:r w:rsidRPr="001D6A2F">
        <w:rPr>
          <w:sz w:val="16"/>
          <w:szCs w:val="16"/>
          <w:lang w:val="en-US"/>
        </w:rPr>
        <w:t xml:space="preserve">MBO </w:t>
      </w:r>
      <w:proofErr w:type="spellStart"/>
      <w:r w:rsidRPr="001D6A2F">
        <w:rPr>
          <w:sz w:val="16"/>
          <w:szCs w:val="16"/>
          <w:lang w:val="en-US"/>
        </w:rPr>
        <w:t>Raad</w:t>
      </w:r>
      <w:proofErr w:type="spellEnd"/>
      <w:r w:rsidRPr="001D6A2F">
        <w:rPr>
          <w:sz w:val="16"/>
          <w:szCs w:val="16"/>
          <w:lang w:val="en-US"/>
        </w:rPr>
        <w:t xml:space="preserve"> 4.0 Nederland</w:t>
      </w:r>
    </w:p>
    <w:p w14:paraId="7CAB2747" w14:textId="77777777" w:rsidR="00933F15" w:rsidRPr="001D6A2F" w:rsidRDefault="00933F15" w:rsidP="00933F15">
      <w:pPr>
        <w:contextualSpacing w:val="0"/>
        <w:rPr>
          <w:b/>
          <w:bCs/>
          <w:sz w:val="16"/>
          <w:szCs w:val="16"/>
          <w:lang w:val="en-US" w:eastAsia="nl-NL"/>
        </w:rPr>
      </w:pPr>
      <w:r w:rsidRPr="001D6A2F">
        <w:rPr>
          <w:sz w:val="16"/>
          <w:szCs w:val="16"/>
          <w:lang w:val="en-US"/>
        </w:rPr>
        <w:t xml:space="preserve">(CC BY 4.0) </w:t>
      </w:r>
      <w:r w:rsidRPr="001D6A2F">
        <w:rPr>
          <w:b/>
          <w:bCs/>
          <w:sz w:val="16"/>
          <w:szCs w:val="16"/>
          <w:lang w:val="en-US" w:eastAsia="nl-NL"/>
        </w:rPr>
        <w:t>Copyright</w:t>
      </w:r>
    </w:p>
    <w:p w14:paraId="4D0EBCB6" w14:textId="77777777" w:rsidR="00933F15" w:rsidRPr="001D6A2F" w:rsidRDefault="00933F15" w:rsidP="00933F15">
      <w:pPr>
        <w:contextualSpacing w:val="0"/>
        <w:rPr>
          <w:sz w:val="16"/>
          <w:szCs w:val="16"/>
          <w:lang w:val="en-US" w:eastAsia="nl-NL"/>
        </w:rPr>
      </w:pPr>
    </w:p>
    <w:p w14:paraId="496A7DF0" w14:textId="77777777" w:rsidR="00933F15" w:rsidRPr="001D6A2F" w:rsidRDefault="00933F15" w:rsidP="00933F15">
      <w:pPr>
        <w:contextualSpacing w:val="0"/>
        <w:rPr>
          <w:sz w:val="16"/>
          <w:szCs w:val="16"/>
          <w:lang w:eastAsia="nl-NL"/>
        </w:rPr>
      </w:pPr>
      <w:r w:rsidRPr="001D6A2F">
        <w:rPr>
          <w:sz w:val="16"/>
          <w:szCs w:val="16"/>
          <w:lang w:eastAsia="nl-NL"/>
        </w:rPr>
        <w:t>De gebruiker mag:</w:t>
      </w:r>
    </w:p>
    <w:p w14:paraId="156E48A4" w14:textId="77777777" w:rsidR="00933F15" w:rsidRPr="001D6A2F" w:rsidRDefault="00933F15" w:rsidP="00933F15">
      <w:pPr>
        <w:contextualSpacing w:val="0"/>
        <w:rPr>
          <w:sz w:val="16"/>
          <w:szCs w:val="16"/>
          <w:lang w:eastAsia="nl-NL"/>
        </w:rPr>
      </w:pPr>
      <w:r w:rsidRPr="001D6A2F">
        <w:rPr>
          <w:sz w:val="16"/>
          <w:szCs w:val="16"/>
          <w:lang w:eastAsia="nl-NL"/>
        </w:rPr>
        <w:t>Het werk kopiëren, verspreiden en doorgeven</w:t>
      </w:r>
    </w:p>
    <w:p w14:paraId="42E576FF" w14:textId="77777777" w:rsidR="00933F15" w:rsidRPr="001D6A2F" w:rsidRDefault="00933F15" w:rsidP="00933F15">
      <w:pPr>
        <w:contextualSpacing w:val="0"/>
        <w:rPr>
          <w:sz w:val="16"/>
          <w:szCs w:val="16"/>
          <w:lang w:eastAsia="nl-NL"/>
        </w:rPr>
      </w:pPr>
      <w:r w:rsidRPr="001D6A2F">
        <w:rPr>
          <w:sz w:val="16"/>
          <w:szCs w:val="16"/>
          <w:lang w:eastAsia="nl-NL"/>
        </w:rPr>
        <w:t>Remixen – afgeleide werken maken</w:t>
      </w:r>
    </w:p>
    <w:p w14:paraId="7812F00C" w14:textId="77777777" w:rsidR="00933F15" w:rsidRPr="001D6A2F" w:rsidRDefault="00933F15" w:rsidP="00933F15">
      <w:pPr>
        <w:contextualSpacing w:val="0"/>
        <w:rPr>
          <w:sz w:val="16"/>
          <w:szCs w:val="16"/>
          <w:lang w:eastAsia="nl-NL"/>
        </w:rPr>
      </w:pPr>
      <w:r w:rsidRPr="001D6A2F">
        <w:rPr>
          <w:sz w:val="16"/>
          <w:szCs w:val="16"/>
          <w:lang w:eastAsia="nl-NL"/>
        </w:rPr>
        <w:t>Onder de volgende voorwaarde:</w:t>
      </w:r>
    </w:p>
    <w:p w14:paraId="098FED48" w14:textId="77777777" w:rsidR="00933F15" w:rsidRPr="001D6A2F" w:rsidRDefault="00933F15" w:rsidP="00933F15">
      <w:pPr>
        <w:contextualSpacing w:val="0"/>
        <w:rPr>
          <w:sz w:val="16"/>
          <w:szCs w:val="16"/>
          <w:lang w:eastAsia="nl-NL"/>
        </w:rPr>
      </w:pPr>
      <w:r w:rsidRPr="001D6A2F">
        <w:rPr>
          <w:sz w:val="16"/>
          <w:szCs w:val="16"/>
          <w:lang w:eastAsia="nl-NL"/>
        </w:rPr>
        <w:t>Naamsvermelding – De gebruiker dient bij het werk de naam van MBO Raad te vermelden (maar niet zodanig dat de indruk gewekt wordt dat zij daarmee instemt met uw werk of uw gebruik van het werk).</w:t>
      </w:r>
    </w:p>
    <w:p w14:paraId="17F63D28" w14:textId="42EF018C" w:rsidR="004F1DF1" w:rsidRDefault="004F1DF1">
      <w:pPr>
        <w:contextualSpacing w:val="0"/>
        <w:rPr>
          <w:rFonts w:ascii="Arial" w:eastAsiaTheme="majorEastAsia" w:hAnsi="Arial" w:cs="Arial"/>
          <w:b/>
          <w:bCs/>
          <w:color w:val="1728A9"/>
          <w:sz w:val="18"/>
          <w:szCs w:val="18"/>
          <w:lang w:eastAsia="nl-NL"/>
        </w:rPr>
      </w:pPr>
      <w:r>
        <w:rPr>
          <w:rFonts w:ascii="Arial" w:eastAsiaTheme="majorEastAsia" w:hAnsi="Arial" w:cs="Arial"/>
          <w:b/>
          <w:bCs/>
          <w:color w:val="1728A9"/>
          <w:sz w:val="18"/>
          <w:szCs w:val="18"/>
          <w:lang w:eastAsia="nl-NL"/>
        </w:rPr>
        <w:br w:type="page"/>
      </w:r>
    </w:p>
    <w:sdt>
      <w:sdtPr>
        <w:id w:val="-1791972526"/>
        <w:docPartObj>
          <w:docPartGallery w:val="Table of Contents"/>
          <w:docPartUnique/>
        </w:docPartObj>
      </w:sdtPr>
      <w:sdtEndPr>
        <w:rPr>
          <w:rFonts w:ascii="Calibri" w:eastAsia="Calibri" w:hAnsi="Calibri" w:cs="Times New Roman"/>
          <w:color w:val="auto"/>
          <w:sz w:val="20"/>
          <w:szCs w:val="20"/>
          <w:lang w:eastAsia="en-US"/>
        </w:rPr>
      </w:sdtEndPr>
      <w:sdtContent>
        <w:p w14:paraId="68453A60" w14:textId="34B77FC5" w:rsidR="004F1DF1" w:rsidRDefault="004F1DF1" w:rsidP="004F1DF1">
          <w:pPr>
            <w:pStyle w:val="Kopvaninhoudsopgave"/>
            <w:numPr>
              <w:ilvl w:val="0"/>
              <w:numId w:val="0"/>
            </w:numPr>
          </w:pPr>
          <w:r>
            <w:t>Inhoudsopgave</w:t>
          </w:r>
        </w:p>
        <w:p w14:paraId="43F1C5E6" w14:textId="319115A0" w:rsidR="009B7F34" w:rsidRDefault="004F1DF1">
          <w:pPr>
            <w:pStyle w:val="Inhopg1"/>
            <w:rPr>
              <w:rFonts w:eastAsiaTheme="minorEastAsia" w:cstheme="minorBidi"/>
              <w:b w:val="0"/>
              <w:bCs w:val="0"/>
              <w:caps w:val="0"/>
              <w:noProof/>
              <w:sz w:val="22"/>
              <w:szCs w:val="22"/>
              <w:lang w:eastAsia="nl-NL"/>
            </w:rPr>
          </w:pPr>
          <w:r>
            <w:fldChar w:fldCharType="begin"/>
          </w:r>
          <w:r>
            <w:instrText xml:space="preserve"> TOC \o "1-3" \h \z \u </w:instrText>
          </w:r>
          <w:r>
            <w:fldChar w:fldCharType="separate"/>
          </w:r>
          <w:hyperlink w:anchor="_Toc144907546" w:history="1">
            <w:r w:rsidR="009B7F34" w:rsidRPr="00026E39">
              <w:rPr>
                <w:rStyle w:val="Hyperlink"/>
                <w:noProof/>
              </w:rPr>
              <w:t>1.</w:t>
            </w:r>
            <w:r w:rsidR="009B7F34">
              <w:rPr>
                <w:rFonts w:eastAsiaTheme="minorEastAsia" w:cstheme="minorBidi"/>
                <w:b w:val="0"/>
                <w:bCs w:val="0"/>
                <w:caps w:val="0"/>
                <w:noProof/>
                <w:sz w:val="22"/>
                <w:szCs w:val="22"/>
                <w:lang w:eastAsia="nl-NL"/>
              </w:rPr>
              <w:tab/>
            </w:r>
            <w:r w:rsidR="009B7F34" w:rsidRPr="00026E39">
              <w:rPr>
                <w:rStyle w:val="Hyperlink"/>
                <w:noProof/>
              </w:rPr>
              <w:t>Audits</w:t>
            </w:r>
            <w:r w:rsidR="009B7F34">
              <w:rPr>
                <w:noProof/>
                <w:webHidden/>
              </w:rPr>
              <w:tab/>
            </w:r>
            <w:r w:rsidR="009B7F34">
              <w:rPr>
                <w:noProof/>
                <w:webHidden/>
              </w:rPr>
              <w:fldChar w:fldCharType="begin"/>
            </w:r>
            <w:r w:rsidR="009B7F34">
              <w:rPr>
                <w:noProof/>
                <w:webHidden/>
              </w:rPr>
              <w:instrText xml:space="preserve"> PAGEREF _Toc144907546 \h </w:instrText>
            </w:r>
            <w:r w:rsidR="009B7F34">
              <w:rPr>
                <w:noProof/>
                <w:webHidden/>
              </w:rPr>
            </w:r>
            <w:r w:rsidR="009B7F34">
              <w:rPr>
                <w:noProof/>
                <w:webHidden/>
              </w:rPr>
              <w:fldChar w:fldCharType="separate"/>
            </w:r>
            <w:r w:rsidR="009B7F34">
              <w:rPr>
                <w:noProof/>
                <w:webHidden/>
              </w:rPr>
              <w:t>3</w:t>
            </w:r>
            <w:r w:rsidR="009B7F34">
              <w:rPr>
                <w:noProof/>
                <w:webHidden/>
              </w:rPr>
              <w:fldChar w:fldCharType="end"/>
            </w:r>
          </w:hyperlink>
        </w:p>
        <w:p w14:paraId="2D41F1C1" w14:textId="368FFA4F" w:rsidR="009B7F34" w:rsidRDefault="009B7F34">
          <w:pPr>
            <w:pStyle w:val="Inhopg2"/>
            <w:tabs>
              <w:tab w:val="left" w:pos="800"/>
              <w:tab w:val="right" w:leader="dot" w:pos="9629"/>
            </w:tabs>
            <w:rPr>
              <w:rFonts w:eastAsiaTheme="minorEastAsia" w:cstheme="minorBidi"/>
              <w:smallCaps w:val="0"/>
              <w:noProof/>
              <w:sz w:val="22"/>
              <w:szCs w:val="22"/>
              <w:lang w:eastAsia="nl-NL"/>
            </w:rPr>
          </w:pPr>
          <w:hyperlink w:anchor="_Toc144907547" w:history="1">
            <w:r w:rsidRPr="00026E39">
              <w:rPr>
                <w:rStyle w:val="Hyperlink"/>
                <w:rFonts w:eastAsia="Times New Roman"/>
                <w:noProof/>
              </w:rPr>
              <w:t>1.1.</w:t>
            </w:r>
            <w:r>
              <w:rPr>
                <w:rFonts w:eastAsiaTheme="minorEastAsia" w:cstheme="minorBidi"/>
                <w:smallCaps w:val="0"/>
                <w:noProof/>
                <w:sz w:val="22"/>
                <w:szCs w:val="22"/>
                <w:lang w:eastAsia="nl-NL"/>
              </w:rPr>
              <w:tab/>
            </w:r>
            <w:r w:rsidRPr="00026E39">
              <w:rPr>
                <w:rStyle w:val="Hyperlink"/>
                <w:rFonts w:eastAsia="Times New Roman"/>
                <w:noProof/>
              </w:rPr>
              <w:t>Waarom hebben we het audit document opgesteld?</w:t>
            </w:r>
            <w:r>
              <w:rPr>
                <w:noProof/>
                <w:webHidden/>
              </w:rPr>
              <w:tab/>
            </w:r>
            <w:r>
              <w:rPr>
                <w:noProof/>
                <w:webHidden/>
              </w:rPr>
              <w:fldChar w:fldCharType="begin"/>
            </w:r>
            <w:r>
              <w:rPr>
                <w:noProof/>
                <w:webHidden/>
              </w:rPr>
              <w:instrText xml:space="preserve"> PAGEREF _Toc144907547 \h </w:instrText>
            </w:r>
            <w:r>
              <w:rPr>
                <w:noProof/>
                <w:webHidden/>
              </w:rPr>
            </w:r>
            <w:r>
              <w:rPr>
                <w:noProof/>
                <w:webHidden/>
              </w:rPr>
              <w:fldChar w:fldCharType="separate"/>
            </w:r>
            <w:r>
              <w:rPr>
                <w:noProof/>
                <w:webHidden/>
              </w:rPr>
              <w:t>3</w:t>
            </w:r>
            <w:r>
              <w:rPr>
                <w:noProof/>
                <w:webHidden/>
              </w:rPr>
              <w:fldChar w:fldCharType="end"/>
            </w:r>
          </w:hyperlink>
        </w:p>
        <w:p w14:paraId="55E453DA" w14:textId="0102FEAF" w:rsidR="009B7F34" w:rsidRDefault="009B7F34">
          <w:pPr>
            <w:pStyle w:val="Inhopg2"/>
            <w:tabs>
              <w:tab w:val="left" w:pos="800"/>
              <w:tab w:val="right" w:leader="dot" w:pos="9629"/>
            </w:tabs>
            <w:rPr>
              <w:rFonts w:eastAsiaTheme="minorEastAsia" w:cstheme="minorBidi"/>
              <w:smallCaps w:val="0"/>
              <w:noProof/>
              <w:sz w:val="22"/>
              <w:szCs w:val="22"/>
              <w:lang w:eastAsia="nl-NL"/>
            </w:rPr>
          </w:pPr>
          <w:hyperlink w:anchor="_Toc144907548" w:history="1">
            <w:r w:rsidRPr="00026E39">
              <w:rPr>
                <w:rStyle w:val="Hyperlink"/>
                <w:rFonts w:eastAsia="Times New Roman"/>
                <w:noProof/>
              </w:rPr>
              <w:t>1.2.</w:t>
            </w:r>
            <w:r>
              <w:rPr>
                <w:rFonts w:eastAsiaTheme="minorEastAsia" w:cstheme="minorBidi"/>
                <w:smallCaps w:val="0"/>
                <w:noProof/>
                <w:sz w:val="22"/>
                <w:szCs w:val="22"/>
                <w:lang w:eastAsia="nl-NL"/>
              </w:rPr>
              <w:tab/>
            </w:r>
            <w:r w:rsidRPr="00026E39">
              <w:rPr>
                <w:rStyle w:val="Hyperlink"/>
                <w:rFonts w:eastAsia="Times New Roman"/>
                <w:noProof/>
              </w:rPr>
              <w:t>Wat is het doel van dit audit document?</w:t>
            </w:r>
            <w:r>
              <w:rPr>
                <w:noProof/>
                <w:webHidden/>
              </w:rPr>
              <w:tab/>
            </w:r>
            <w:r>
              <w:rPr>
                <w:noProof/>
                <w:webHidden/>
              </w:rPr>
              <w:fldChar w:fldCharType="begin"/>
            </w:r>
            <w:r>
              <w:rPr>
                <w:noProof/>
                <w:webHidden/>
              </w:rPr>
              <w:instrText xml:space="preserve"> PAGEREF _Toc144907548 \h </w:instrText>
            </w:r>
            <w:r>
              <w:rPr>
                <w:noProof/>
                <w:webHidden/>
              </w:rPr>
            </w:r>
            <w:r>
              <w:rPr>
                <w:noProof/>
                <w:webHidden/>
              </w:rPr>
              <w:fldChar w:fldCharType="separate"/>
            </w:r>
            <w:r>
              <w:rPr>
                <w:noProof/>
                <w:webHidden/>
              </w:rPr>
              <w:t>3</w:t>
            </w:r>
            <w:r>
              <w:rPr>
                <w:noProof/>
                <w:webHidden/>
              </w:rPr>
              <w:fldChar w:fldCharType="end"/>
            </w:r>
          </w:hyperlink>
        </w:p>
        <w:p w14:paraId="3371AAC3" w14:textId="37D780D6" w:rsidR="009B7F34" w:rsidRDefault="009B7F34">
          <w:pPr>
            <w:pStyle w:val="Inhopg2"/>
            <w:tabs>
              <w:tab w:val="left" w:pos="800"/>
              <w:tab w:val="right" w:leader="dot" w:pos="9629"/>
            </w:tabs>
            <w:rPr>
              <w:rFonts w:eastAsiaTheme="minorEastAsia" w:cstheme="minorBidi"/>
              <w:smallCaps w:val="0"/>
              <w:noProof/>
              <w:sz w:val="22"/>
              <w:szCs w:val="22"/>
              <w:lang w:eastAsia="nl-NL"/>
            </w:rPr>
          </w:pPr>
          <w:hyperlink w:anchor="_Toc144907549" w:history="1">
            <w:r w:rsidRPr="00026E39">
              <w:rPr>
                <w:rStyle w:val="Hyperlink"/>
                <w:rFonts w:eastAsia="Times New Roman"/>
                <w:noProof/>
              </w:rPr>
              <w:t>1.3.</w:t>
            </w:r>
            <w:r>
              <w:rPr>
                <w:rFonts w:eastAsiaTheme="minorEastAsia" w:cstheme="minorBidi"/>
                <w:smallCaps w:val="0"/>
                <w:noProof/>
                <w:sz w:val="22"/>
                <w:szCs w:val="22"/>
                <w:lang w:eastAsia="nl-NL"/>
              </w:rPr>
              <w:tab/>
            </w:r>
            <w:r w:rsidRPr="00026E39">
              <w:rPr>
                <w:rStyle w:val="Hyperlink"/>
                <w:rFonts w:eastAsia="Times New Roman"/>
                <w:noProof/>
              </w:rPr>
              <w:t>Waarom voeren we audits uit?</w:t>
            </w:r>
            <w:r>
              <w:rPr>
                <w:noProof/>
                <w:webHidden/>
              </w:rPr>
              <w:tab/>
            </w:r>
            <w:r>
              <w:rPr>
                <w:noProof/>
                <w:webHidden/>
              </w:rPr>
              <w:fldChar w:fldCharType="begin"/>
            </w:r>
            <w:r>
              <w:rPr>
                <w:noProof/>
                <w:webHidden/>
              </w:rPr>
              <w:instrText xml:space="preserve"> PAGEREF _Toc144907549 \h </w:instrText>
            </w:r>
            <w:r>
              <w:rPr>
                <w:noProof/>
                <w:webHidden/>
              </w:rPr>
            </w:r>
            <w:r>
              <w:rPr>
                <w:noProof/>
                <w:webHidden/>
              </w:rPr>
              <w:fldChar w:fldCharType="separate"/>
            </w:r>
            <w:r>
              <w:rPr>
                <w:noProof/>
                <w:webHidden/>
              </w:rPr>
              <w:t>3</w:t>
            </w:r>
            <w:r>
              <w:rPr>
                <w:noProof/>
                <w:webHidden/>
              </w:rPr>
              <w:fldChar w:fldCharType="end"/>
            </w:r>
          </w:hyperlink>
        </w:p>
        <w:p w14:paraId="2AB0C924" w14:textId="37F6096E" w:rsidR="009B7F34" w:rsidRDefault="009B7F34">
          <w:pPr>
            <w:pStyle w:val="Inhopg2"/>
            <w:tabs>
              <w:tab w:val="left" w:pos="800"/>
              <w:tab w:val="right" w:leader="dot" w:pos="9629"/>
            </w:tabs>
            <w:rPr>
              <w:rFonts w:eastAsiaTheme="minorEastAsia" w:cstheme="minorBidi"/>
              <w:smallCaps w:val="0"/>
              <w:noProof/>
              <w:sz w:val="22"/>
              <w:szCs w:val="22"/>
              <w:lang w:eastAsia="nl-NL"/>
            </w:rPr>
          </w:pPr>
          <w:hyperlink w:anchor="_Toc144907550" w:history="1">
            <w:r w:rsidRPr="00026E39">
              <w:rPr>
                <w:rStyle w:val="Hyperlink"/>
                <w:rFonts w:eastAsia="Times New Roman"/>
                <w:noProof/>
              </w:rPr>
              <w:t>1.4.</w:t>
            </w:r>
            <w:r>
              <w:rPr>
                <w:rFonts w:eastAsiaTheme="minorEastAsia" w:cstheme="minorBidi"/>
                <w:smallCaps w:val="0"/>
                <w:noProof/>
                <w:sz w:val="22"/>
                <w:szCs w:val="22"/>
                <w:lang w:eastAsia="nl-NL"/>
              </w:rPr>
              <w:tab/>
            </w:r>
            <w:r w:rsidRPr="00026E39">
              <w:rPr>
                <w:rStyle w:val="Hyperlink"/>
                <w:rFonts w:eastAsia="Times New Roman"/>
                <w:noProof/>
              </w:rPr>
              <w:t>Wat zijn de kernwaarden en de benodigde expertise van audit?</w:t>
            </w:r>
            <w:r>
              <w:rPr>
                <w:noProof/>
                <w:webHidden/>
              </w:rPr>
              <w:tab/>
            </w:r>
            <w:r>
              <w:rPr>
                <w:noProof/>
                <w:webHidden/>
              </w:rPr>
              <w:fldChar w:fldCharType="begin"/>
            </w:r>
            <w:r>
              <w:rPr>
                <w:noProof/>
                <w:webHidden/>
              </w:rPr>
              <w:instrText xml:space="preserve"> PAGEREF _Toc144907550 \h </w:instrText>
            </w:r>
            <w:r>
              <w:rPr>
                <w:noProof/>
                <w:webHidden/>
              </w:rPr>
            </w:r>
            <w:r>
              <w:rPr>
                <w:noProof/>
                <w:webHidden/>
              </w:rPr>
              <w:fldChar w:fldCharType="separate"/>
            </w:r>
            <w:r>
              <w:rPr>
                <w:noProof/>
                <w:webHidden/>
              </w:rPr>
              <w:t>3</w:t>
            </w:r>
            <w:r>
              <w:rPr>
                <w:noProof/>
                <w:webHidden/>
              </w:rPr>
              <w:fldChar w:fldCharType="end"/>
            </w:r>
          </w:hyperlink>
        </w:p>
        <w:p w14:paraId="5B213CCC" w14:textId="30A2BDAC" w:rsidR="009B7F34" w:rsidRDefault="009B7F34">
          <w:pPr>
            <w:pStyle w:val="Inhopg2"/>
            <w:tabs>
              <w:tab w:val="left" w:pos="800"/>
              <w:tab w:val="right" w:leader="dot" w:pos="9629"/>
            </w:tabs>
            <w:rPr>
              <w:rFonts w:eastAsiaTheme="minorEastAsia" w:cstheme="minorBidi"/>
              <w:smallCaps w:val="0"/>
              <w:noProof/>
              <w:sz w:val="22"/>
              <w:szCs w:val="22"/>
              <w:lang w:eastAsia="nl-NL"/>
            </w:rPr>
          </w:pPr>
          <w:hyperlink w:anchor="_Toc144907551" w:history="1">
            <w:r w:rsidRPr="00026E39">
              <w:rPr>
                <w:rStyle w:val="Hyperlink"/>
                <w:rFonts w:eastAsia="Times New Roman"/>
                <w:noProof/>
              </w:rPr>
              <w:t>1.5.</w:t>
            </w:r>
            <w:r>
              <w:rPr>
                <w:rFonts w:eastAsiaTheme="minorEastAsia" w:cstheme="minorBidi"/>
                <w:smallCaps w:val="0"/>
                <w:noProof/>
                <w:sz w:val="22"/>
                <w:szCs w:val="22"/>
                <w:lang w:eastAsia="nl-NL"/>
              </w:rPr>
              <w:tab/>
            </w:r>
            <w:r w:rsidRPr="00026E39">
              <w:rPr>
                <w:rStyle w:val="Hyperlink"/>
                <w:rFonts w:eastAsia="Times New Roman"/>
                <w:noProof/>
              </w:rPr>
              <w:t>Wat is de rol en positie van audit?</w:t>
            </w:r>
            <w:r>
              <w:rPr>
                <w:noProof/>
                <w:webHidden/>
              </w:rPr>
              <w:tab/>
            </w:r>
            <w:r>
              <w:rPr>
                <w:noProof/>
                <w:webHidden/>
              </w:rPr>
              <w:fldChar w:fldCharType="begin"/>
            </w:r>
            <w:r>
              <w:rPr>
                <w:noProof/>
                <w:webHidden/>
              </w:rPr>
              <w:instrText xml:space="preserve"> PAGEREF _Toc144907551 \h </w:instrText>
            </w:r>
            <w:r>
              <w:rPr>
                <w:noProof/>
                <w:webHidden/>
              </w:rPr>
            </w:r>
            <w:r>
              <w:rPr>
                <w:noProof/>
                <w:webHidden/>
              </w:rPr>
              <w:fldChar w:fldCharType="separate"/>
            </w:r>
            <w:r>
              <w:rPr>
                <w:noProof/>
                <w:webHidden/>
              </w:rPr>
              <w:t>4</w:t>
            </w:r>
            <w:r>
              <w:rPr>
                <w:noProof/>
                <w:webHidden/>
              </w:rPr>
              <w:fldChar w:fldCharType="end"/>
            </w:r>
          </w:hyperlink>
        </w:p>
        <w:p w14:paraId="25264C55" w14:textId="5EAF9145" w:rsidR="009B7F34" w:rsidRDefault="009B7F34">
          <w:pPr>
            <w:pStyle w:val="Inhopg2"/>
            <w:tabs>
              <w:tab w:val="left" w:pos="800"/>
              <w:tab w:val="right" w:leader="dot" w:pos="9629"/>
            </w:tabs>
            <w:rPr>
              <w:rFonts w:eastAsiaTheme="minorEastAsia" w:cstheme="minorBidi"/>
              <w:smallCaps w:val="0"/>
              <w:noProof/>
              <w:sz w:val="22"/>
              <w:szCs w:val="22"/>
              <w:lang w:eastAsia="nl-NL"/>
            </w:rPr>
          </w:pPr>
          <w:hyperlink w:anchor="_Toc144907552" w:history="1">
            <w:r w:rsidRPr="00026E39">
              <w:rPr>
                <w:rStyle w:val="Hyperlink"/>
                <w:rFonts w:eastAsia="Times New Roman"/>
                <w:noProof/>
              </w:rPr>
              <w:t>1.6.</w:t>
            </w:r>
            <w:r>
              <w:rPr>
                <w:rFonts w:eastAsiaTheme="minorEastAsia" w:cstheme="minorBidi"/>
                <w:smallCaps w:val="0"/>
                <w:noProof/>
                <w:sz w:val="22"/>
                <w:szCs w:val="22"/>
                <w:lang w:eastAsia="nl-NL"/>
              </w:rPr>
              <w:tab/>
            </w:r>
            <w:r w:rsidRPr="00026E39">
              <w:rPr>
                <w:rStyle w:val="Hyperlink"/>
                <w:rFonts w:eastAsia="Times New Roman"/>
                <w:noProof/>
              </w:rPr>
              <w:t>Welke interne audits onderscheiden we?</w:t>
            </w:r>
            <w:r>
              <w:rPr>
                <w:noProof/>
                <w:webHidden/>
              </w:rPr>
              <w:tab/>
            </w:r>
            <w:r>
              <w:rPr>
                <w:noProof/>
                <w:webHidden/>
              </w:rPr>
              <w:fldChar w:fldCharType="begin"/>
            </w:r>
            <w:r>
              <w:rPr>
                <w:noProof/>
                <w:webHidden/>
              </w:rPr>
              <w:instrText xml:space="preserve"> PAGEREF _Toc144907552 \h </w:instrText>
            </w:r>
            <w:r>
              <w:rPr>
                <w:noProof/>
                <w:webHidden/>
              </w:rPr>
            </w:r>
            <w:r>
              <w:rPr>
                <w:noProof/>
                <w:webHidden/>
              </w:rPr>
              <w:fldChar w:fldCharType="separate"/>
            </w:r>
            <w:r>
              <w:rPr>
                <w:noProof/>
                <w:webHidden/>
              </w:rPr>
              <w:t>4</w:t>
            </w:r>
            <w:r>
              <w:rPr>
                <w:noProof/>
                <w:webHidden/>
              </w:rPr>
              <w:fldChar w:fldCharType="end"/>
            </w:r>
          </w:hyperlink>
        </w:p>
        <w:p w14:paraId="494B13C6" w14:textId="4A0C2AB0" w:rsidR="009B7F34" w:rsidRDefault="009B7F34">
          <w:pPr>
            <w:pStyle w:val="Inhopg2"/>
            <w:tabs>
              <w:tab w:val="right" w:leader="dot" w:pos="9629"/>
            </w:tabs>
            <w:rPr>
              <w:rFonts w:eastAsiaTheme="minorEastAsia" w:cstheme="minorBidi"/>
              <w:smallCaps w:val="0"/>
              <w:noProof/>
              <w:sz w:val="22"/>
              <w:szCs w:val="22"/>
              <w:lang w:eastAsia="nl-NL"/>
            </w:rPr>
          </w:pPr>
          <w:hyperlink w:anchor="_Toc144907553" w:history="1">
            <w:r w:rsidRPr="00026E39">
              <w:rPr>
                <w:rStyle w:val="Hyperlink"/>
                <w:noProof/>
              </w:rPr>
              <w:t>Ad 1. Basisaudits</w:t>
            </w:r>
            <w:r>
              <w:rPr>
                <w:noProof/>
                <w:webHidden/>
              </w:rPr>
              <w:tab/>
            </w:r>
            <w:r>
              <w:rPr>
                <w:noProof/>
                <w:webHidden/>
              </w:rPr>
              <w:fldChar w:fldCharType="begin"/>
            </w:r>
            <w:r>
              <w:rPr>
                <w:noProof/>
                <w:webHidden/>
              </w:rPr>
              <w:instrText xml:space="preserve"> PAGEREF _Toc144907553 \h </w:instrText>
            </w:r>
            <w:r>
              <w:rPr>
                <w:noProof/>
                <w:webHidden/>
              </w:rPr>
            </w:r>
            <w:r>
              <w:rPr>
                <w:noProof/>
                <w:webHidden/>
              </w:rPr>
              <w:fldChar w:fldCharType="separate"/>
            </w:r>
            <w:r>
              <w:rPr>
                <w:noProof/>
                <w:webHidden/>
              </w:rPr>
              <w:t>4</w:t>
            </w:r>
            <w:r>
              <w:rPr>
                <w:noProof/>
                <w:webHidden/>
              </w:rPr>
              <w:fldChar w:fldCharType="end"/>
            </w:r>
          </w:hyperlink>
        </w:p>
        <w:p w14:paraId="604263ED" w14:textId="4E5AEF46" w:rsidR="009B7F34" w:rsidRDefault="009B7F34">
          <w:pPr>
            <w:pStyle w:val="Inhopg2"/>
            <w:tabs>
              <w:tab w:val="right" w:leader="dot" w:pos="9629"/>
            </w:tabs>
            <w:rPr>
              <w:rFonts w:eastAsiaTheme="minorEastAsia" w:cstheme="minorBidi"/>
              <w:smallCaps w:val="0"/>
              <w:noProof/>
              <w:sz w:val="22"/>
              <w:szCs w:val="22"/>
              <w:lang w:eastAsia="nl-NL"/>
            </w:rPr>
          </w:pPr>
          <w:hyperlink w:anchor="_Toc144907554" w:history="1">
            <w:r w:rsidRPr="00026E39">
              <w:rPr>
                <w:rStyle w:val="Hyperlink"/>
                <w:noProof/>
              </w:rPr>
              <w:t>Ad 2. Maatwerkaudits [management control audits]</w:t>
            </w:r>
            <w:r>
              <w:rPr>
                <w:noProof/>
                <w:webHidden/>
              </w:rPr>
              <w:tab/>
            </w:r>
            <w:r>
              <w:rPr>
                <w:noProof/>
                <w:webHidden/>
              </w:rPr>
              <w:fldChar w:fldCharType="begin"/>
            </w:r>
            <w:r>
              <w:rPr>
                <w:noProof/>
                <w:webHidden/>
              </w:rPr>
              <w:instrText xml:space="preserve"> PAGEREF _Toc144907554 \h </w:instrText>
            </w:r>
            <w:r>
              <w:rPr>
                <w:noProof/>
                <w:webHidden/>
              </w:rPr>
            </w:r>
            <w:r>
              <w:rPr>
                <w:noProof/>
                <w:webHidden/>
              </w:rPr>
              <w:fldChar w:fldCharType="separate"/>
            </w:r>
            <w:r>
              <w:rPr>
                <w:noProof/>
                <w:webHidden/>
              </w:rPr>
              <w:t>5</w:t>
            </w:r>
            <w:r>
              <w:rPr>
                <w:noProof/>
                <w:webHidden/>
              </w:rPr>
              <w:fldChar w:fldCharType="end"/>
            </w:r>
          </w:hyperlink>
        </w:p>
        <w:p w14:paraId="6E00627F" w14:textId="4B7EC1CA" w:rsidR="009B7F34" w:rsidRDefault="009B7F34">
          <w:pPr>
            <w:pStyle w:val="Inhopg2"/>
            <w:tabs>
              <w:tab w:val="right" w:leader="dot" w:pos="9629"/>
            </w:tabs>
            <w:rPr>
              <w:rFonts w:eastAsiaTheme="minorEastAsia" w:cstheme="minorBidi"/>
              <w:smallCaps w:val="0"/>
              <w:noProof/>
              <w:sz w:val="22"/>
              <w:szCs w:val="22"/>
              <w:lang w:eastAsia="nl-NL"/>
            </w:rPr>
          </w:pPr>
          <w:hyperlink w:anchor="_Toc144907555" w:history="1">
            <w:r w:rsidRPr="00026E39">
              <w:rPr>
                <w:rStyle w:val="Hyperlink"/>
                <w:noProof/>
              </w:rPr>
              <w:t>Ad 3. Bijzonder onderzoek</w:t>
            </w:r>
            <w:r>
              <w:rPr>
                <w:noProof/>
                <w:webHidden/>
              </w:rPr>
              <w:tab/>
            </w:r>
            <w:r>
              <w:rPr>
                <w:noProof/>
                <w:webHidden/>
              </w:rPr>
              <w:fldChar w:fldCharType="begin"/>
            </w:r>
            <w:r>
              <w:rPr>
                <w:noProof/>
                <w:webHidden/>
              </w:rPr>
              <w:instrText xml:space="preserve"> PAGEREF _Toc144907555 \h </w:instrText>
            </w:r>
            <w:r>
              <w:rPr>
                <w:noProof/>
                <w:webHidden/>
              </w:rPr>
            </w:r>
            <w:r>
              <w:rPr>
                <w:noProof/>
                <w:webHidden/>
              </w:rPr>
              <w:fldChar w:fldCharType="separate"/>
            </w:r>
            <w:r>
              <w:rPr>
                <w:noProof/>
                <w:webHidden/>
              </w:rPr>
              <w:t>5</w:t>
            </w:r>
            <w:r>
              <w:rPr>
                <w:noProof/>
                <w:webHidden/>
              </w:rPr>
              <w:fldChar w:fldCharType="end"/>
            </w:r>
          </w:hyperlink>
        </w:p>
        <w:p w14:paraId="1FCF9574" w14:textId="5ABB6842" w:rsidR="009B7F34" w:rsidRDefault="009B7F34">
          <w:pPr>
            <w:pStyle w:val="Inhopg2"/>
            <w:tabs>
              <w:tab w:val="left" w:pos="800"/>
              <w:tab w:val="right" w:leader="dot" w:pos="9629"/>
            </w:tabs>
            <w:rPr>
              <w:rFonts w:eastAsiaTheme="minorEastAsia" w:cstheme="minorBidi"/>
              <w:smallCaps w:val="0"/>
              <w:noProof/>
              <w:sz w:val="22"/>
              <w:szCs w:val="22"/>
              <w:lang w:eastAsia="nl-NL"/>
            </w:rPr>
          </w:pPr>
          <w:hyperlink w:anchor="_Toc144907556" w:history="1">
            <w:r w:rsidRPr="00026E39">
              <w:rPr>
                <w:rStyle w:val="Hyperlink"/>
                <w:rFonts w:eastAsia="Times New Roman"/>
                <w:noProof/>
              </w:rPr>
              <w:t>1.7.</w:t>
            </w:r>
            <w:r>
              <w:rPr>
                <w:rFonts w:eastAsiaTheme="minorEastAsia" w:cstheme="minorBidi"/>
                <w:smallCaps w:val="0"/>
                <w:noProof/>
                <w:sz w:val="22"/>
                <w:szCs w:val="22"/>
                <w:lang w:eastAsia="nl-NL"/>
              </w:rPr>
              <w:tab/>
            </w:r>
            <w:r w:rsidRPr="00026E39">
              <w:rPr>
                <w:rStyle w:val="Hyperlink"/>
                <w:rFonts w:eastAsia="Times New Roman"/>
                <w:noProof/>
              </w:rPr>
              <w:t>Wat gebeurt er na afronding van de audits?</w:t>
            </w:r>
            <w:r>
              <w:rPr>
                <w:noProof/>
                <w:webHidden/>
              </w:rPr>
              <w:tab/>
            </w:r>
            <w:r>
              <w:rPr>
                <w:noProof/>
                <w:webHidden/>
              </w:rPr>
              <w:fldChar w:fldCharType="begin"/>
            </w:r>
            <w:r>
              <w:rPr>
                <w:noProof/>
                <w:webHidden/>
              </w:rPr>
              <w:instrText xml:space="preserve"> PAGEREF _Toc144907556 \h </w:instrText>
            </w:r>
            <w:r>
              <w:rPr>
                <w:noProof/>
                <w:webHidden/>
              </w:rPr>
            </w:r>
            <w:r>
              <w:rPr>
                <w:noProof/>
                <w:webHidden/>
              </w:rPr>
              <w:fldChar w:fldCharType="separate"/>
            </w:r>
            <w:r>
              <w:rPr>
                <w:noProof/>
                <w:webHidden/>
              </w:rPr>
              <w:t>5</w:t>
            </w:r>
            <w:r>
              <w:rPr>
                <w:noProof/>
                <w:webHidden/>
              </w:rPr>
              <w:fldChar w:fldCharType="end"/>
            </w:r>
          </w:hyperlink>
        </w:p>
        <w:p w14:paraId="79A54B98" w14:textId="05407A0F" w:rsidR="009B7F34" w:rsidRDefault="009B7F34">
          <w:pPr>
            <w:pStyle w:val="Inhopg2"/>
            <w:tabs>
              <w:tab w:val="right" w:leader="dot" w:pos="9629"/>
            </w:tabs>
            <w:rPr>
              <w:rFonts w:eastAsiaTheme="minorEastAsia" w:cstheme="minorBidi"/>
              <w:smallCaps w:val="0"/>
              <w:noProof/>
              <w:sz w:val="22"/>
              <w:szCs w:val="22"/>
              <w:lang w:eastAsia="nl-NL"/>
            </w:rPr>
          </w:pPr>
          <w:hyperlink w:anchor="_Toc144907557" w:history="1">
            <w:r w:rsidRPr="00026E39">
              <w:rPr>
                <w:rStyle w:val="Hyperlink"/>
                <w:noProof/>
              </w:rPr>
              <w:t>Rapportage en dossiervorming</w:t>
            </w:r>
            <w:r>
              <w:rPr>
                <w:noProof/>
                <w:webHidden/>
              </w:rPr>
              <w:tab/>
            </w:r>
            <w:r>
              <w:rPr>
                <w:noProof/>
                <w:webHidden/>
              </w:rPr>
              <w:fldChar w:fldCharType="begin"/>
            </w:r>
            <w:r>
              <w:rPr>
                <w:noProof/>
                <w:webHidden/>
              </w:rPr>
              <w:instrText xml:space="preserve"> PAGEREF _Toc144907557 \h </w:instrText>
            </w:r>
            <w:r>
              <w:rPr>
                <w:noProof/>
                <w:webHidden/>
              </w:rPr>
            </w:r>
            <w:r>
              <w:rPr>
                <w:noProof/>
                <w:webHidden/>
              </w:rPr>
              <w:fldChar w:fldCharType="separate"/>
            </w:r>
            <w:r>
              <w:rPr>
                <w:noProof/>
                <w:webHidden/>
              </w:rPr>
              <w:t>5</w:t>
            </w:r>
            <w:r>
              <w:rPr>
                <w:noProof/>
                <w:webHidden/>
              </w:rPr>
              <w:fldChar w:fldCharType="end"/>
            </w:r>
          </w:hyperlink>
        </w:p>
        <w:p w14:paraId="5551F8DC" w14:textId="4FC58A4E" w:rsidR="009B7F34" w:rsidRDefault="009B7F34">
          <w:pPr>
            <w:pStyle w:val="Inhopg2"/>
            <w:tabs>
              <w:tab w:val="right" w:leader="dot" w:pos="9629"/>
            </w:tabs>
            <w:rPr>
              <w:rFonts w:eastAsiaTheme="minorEastAsia" w:cstheme="minorBidi"/>
              <w:smallCaps w:val="0"/>
              <w:noProof/>
              <w:sz w:val="22"/>
              <w:szCs w:val="22"/>
              <w:lang w:eastAsia="nl-NL"/>
            </w:rPr>
          </w:pPr>
          <w:hyperlink w:anchor="_Toc144907558" w:history="1">
            <w:r w:rsidRPr="00026E39">
              <w:rPr>
                <w:rStyle w:val="Hyperlink"/>
                <w:noProof/>
              </w:rPr>
              <w:t>Follow-up</w:t>
            </w:r>
            <w:r>
              <w:rPr>
                <w:noProof/>
                <w:webHidden/>
              </w:rPr>
              <w:tab/>
            </w:r>
            <w:r>
              <w:rPr>
                <w:noProof/>
                <w:webHidden/>
              </w:rPr>
              <w:fldChar w:fldCharType="begin"/>
            </w:r>
            <w:r>
              <w:rPr>
                <w:noProof/>
                <w:webHidden/>
              </w:rPr>
              <w:instrText xml:space="preserve"> PAGEREF _Toc144907558 \h </w:instrText>
            </w:r>
            <w:r>
              <w:rPr>
                <w:noProof/>
                <w:webHidden/>
              </w:rPr>
            </w:r>
            <w:r>
              <w:rPr>
                <w:noProof/>
                <w:webHidden/>
              </w:rPr>
              <w:fldChar w:fldCharType="separate"/>
            </w:r>
            <w:r>
              <w:rPr>
                <w:noProof/>
                <w:webHidden/>
              </w:rPr>
              <w:t>5</w:t>
            </w:r>
            <w:r>
              <w:rPr>
                <w:noProof/>
                <w:webHidden/>
              </w:rPr>
              <w:fldChar w:fldCharType="end"/>
            </w:r>
          </w:hyperlink>
        </w:p>
        <w:p w14:paraId="44C4E677" w14:textId="76328FE3" w:rsidR="009B7F34" w:rsidRDefault="009B7F34">
          <w:pPr>
            <w:pStyle w:val="Inhopg2"/>
            <w:tabs>
              <w:tab w:val="left" w:pos="1200"/>
              <w:tab w:val="right" w:leader="dot" w:pos="9629"/>
            </w:tabs>
            <w:rPr>
              <w:rFonts w:eastAsiaTheme="minorEastAsia" w:cstheme="minorBidi"/>
              <w:smallCaps w:val="0"/>
              <w:noProof/>
              <w:sz w:val="22"/>
              <w:szCs w:val="22"/>
              <w:lang w:eastAsia="nl-NL"/>
            </w:rPr>
          </w:pPr>
          <w:hyperlink w:anchor="_Toc144907559" w:history="1">
            <w:r w:rsidRPr="00026E39">
              <w:rPr>
                <w:rStyle w:val="Hyperlink"/>
                <w:rFonts w:eastAsia="Times New Roman"/>
                <w:noProof/>
              </w:rPr>
              <w:t>Bijlage 1:</w:t>
            </w:r>
            <w:r>
              <w:rPr>
                <w:rFonts w:eastAsiaTheme="minorEastAsia" w:cstheme="minorBidi"/>
                <w:smallCaps w:val="0"/>
                <w:noProof/>
                <w:sz w:val="22"/>
                <w:szCs w:val="22"/>
                <w:lang w:eastAsia="nl-NL"/>
              </w:rPr>
              <w:tab/>
            </w:r>
            <w:r w:rsidRPr="00026E39">
              <w:rPr>
                <w:rStyle w:val="Hyperlink"/>
                <w:rFonts w:eastAsia="Times New Roman"/>
                <w:noProof/>
              </w:rPr>
              <w:t>Aanpak informatiebeveiliging audit</w:t>
            </w:r>
            <w:r>
              <w:rPr>
                <w:noProof/>
                <w:webHidden/>
              </w:rPr>
              <w:tab/>
            </w:r>
            <w:r>
              <w:rPr>
                <w:noProof/>
                <w:webHidden/>
              </w:rPr>
              <w:fldChar w:fldCharType="begin"/>
            </w:r>
            <w:r>
              <w:rPr>
                <w:noProof/>
                <w:webHidden/>
              </w:rPr>
              <w:instrText xml:space="preserve"> PAGEREF _Toc144907559 \h </w:instrText>
            </w:r>
            <w:r>
              <w:rPr>
                <w:noProof/>
                <w:webHidden/>
              </w:rPr>
            </w:r>
            <w:r>
              <w:rPr>
                <w:noProof/>
                <w:webHidden/>
              </w:rPr>
              <w:fldChar w:fldCharType="separate"/>
            </w:r>
            <w:r>
              <w:rPr>
                <w:noProof/>
                <w:webHidden/>
              </w:rPr>
              <w:t>6</w:t>
            </w:r>
            <w:r>
              <w:rPr>
                <w:noProof/>
                <w:webHidden/>
              </w:rPr>
              <w:fldChar w:fldCharType="end"/>
            </w:r>
          </w:hyperlink>
        </w:p>
        <w:p w14:paraId="50CA3534" w14:textId="2596B151" w:rsidR="009B7F34" w:rsidRDefault="009B7F34">
          <w:pPr>
            <w:pStyle w:val="Inhopg2"/>
            <w:tabs>
              <w:tab w:val="left" w:pos="1200"/>
              <w:tab w:val="right" w:leader="dot" w:pos="9629"/>
            </w:tabs>
            <w:rPr>
              <w:rFonts w:eastAsiaTheme="minorEastAsia" w:cstheme="minorBidi"/>
              <w:smallCaps w:val="0"/>
              <w:noProof/>
              <w:sz w:val="22"/>
              <w:szCs w:val="22"/>
              <w:lang w:eastAsia="nl-NL"/>
            </w:rPr>
          </w:pPr>
          <w:hyperlink w:anchor="_Toc144907560" w:history="1">
            <w:r w:rsidRPr="00026E39">
              <w:rPr>
                <w:rStyle w:val="Hyperlink"/>
                <w:rFonts w:eastAsia="Times New Roman"/>
                <w:noProof/>
              </w:rPr>
              <w:t>Bijlage 2:</w:t>
            </w:r>
            <w:r>
              <w:rPr>
                <w:rFonts w:eastAsiaTheme="minorEastAsia" w:cstheme="minorBidi"/>
                <w:smallCaps w:val="0"/>
                <w:noProof/>
                <w:sz w:val="22"/>
                <w:szCs w:val="22"/>
                <w:lang w:eastAsia="nl-NL"/>
              </w:rPr>
              <w:tab/>
            </w:r>
            <w:r w:rsidRPr="00026E39">
              <w:rPr>
                <w:rStyle w:val="Hyperlink"/>
                <w:rFonts w:eastAsia="Times New Roman"/>
                <w:noProof/>
              </w:rPr>
              <w:t>Overzicht assessments en audits</w:t>
            </w:r>
            <w:r>
              <w:rPr>
                <w:noProof/>
                <w:webHidden/>
              </w:rPr>
              <w:tab/>
            </w:r>
            <w:r>
              <w:rPr>
                <w:noProof/>
                <w:webHidden/>
              </w:rPr>
              <w:fldChar w:fldCharType="begin"/>
            </w:r>
            <w:r>
              <w:rPr>
                <w:noProof/>
                <w:webHidden/>
              </w:rPr>
              <w:instrText xml:space="preserve"> PAGEREF _Toc144907560 \h </w:instrText>
            </w:r>
            <w:r>
              <w:rPr>
                <w:noProof/>
                <w:webHidden/>
              </w:rPr>
            </w:r>
            <w:r>
              <w:rPr>
                <w:noProof/>
                <w:webHidden/>
              </w:rPr>
              <w:fldChar w:fldCharType="separate"/>
            </w:r>
            <w:r>
              <w:rPr>
                <w:noProof/>
                <w:webHidden/>
              </w:rPr>
              <w:t>7</w:t>
            </w:r>
            <w:r>
              <w:rPr>
                <w:noProof/>
                <w:webHidden/>
              </w:rPr>
              <w:fldChar w:fldCharType="end"/>
            </w:r>
          </w:hyperlink>
        </w:p>
        <w:p w14:paraId="42DD6AE3" w14:textId="7867DAC9" w:rsidR="004F1DF1" w:rsidRDefault="004F1DF1">
          <w:r>
            <w:rPr>
              <w:b/>
              <w:bCs/>
            </w:rPr>
            <w:fldChar w:fldCharType="end"/>
          </w:r>
        </w:p>
      </w:sdtContent>
    </w:sdt>
    <w:p w14:paraId="661B3093" w14:textId="77777777" w:rsidR="00164498" w:rsidRPr="00C55BFD" w:rsidRDefault="00164498" w:rsidP="000E7AD3">
      <w:pPr>
        <w:ind w:right="-1"/>
        <w:contextualSpacing w:val="0"/>
        <w:jc w:val="both"/>
        <w:rPr>
          <w:rFonts w:ascii="Arial" w:eastAsiaTheme="majorEastAsia" w:hAnsi="Arial" w:cs="Arial"/>
          <w:b/>
          <w:bCs/>
          <w:color w:val="1728A9"/>
          <w:sz w:val="18"/>
          <w:szCs w:val="18"/>
          <w:lang w:eastAsia="nl-NL"/>
        </w:rPr>
      </w:pPr>
    </w:p>
    <w:p w14:paraId="3D35A363" w14:textId="04EF2280" w:rsidR="000F64CC" w:rsidRDefault="00164498" w:rsidP="004D2539">
      <w:pPr>
        <w:pStyle w:val="Kop1"/>
      </w:pPr>
      <w:r w:rsidRPr="00C55BFD">
        <w:rPr>
          <w:lang w:eastAsia="nl-NL"/>
        </w:rPr>
        <w:br w:type="page"/>
      </w:r>
      <w:bookmarkStart w:id="3" w:name="_Toc144907546"/>
      <w:r w:rsidR="004F1DF1">
        <w:lastRenderedPageBreak/>
        <w:t>Audits</w:t>
      </w:r>
      <w:bookmarkEnd w:id="3"/>
    </w:p>
    <w:p w14:paraId="6D77DFF3" w14:textId="77777777" w:rsidR="004F1DF1" w:rsidRPr="004F1DF1" w:rsidRDefault="004F1DF1" w:rsidP="004F1DF1">
      <w:pPr>
        <w:pStyle w:val="Kop2"/>
        <w:rPr>
          <w:rFonts w:eastAsia="Times New Roman"/>
        </w:rPr>
      </w:pPr>
      <w:bookmarkStart w:id="4" w:name="_Toc144907547"/>
      <w:r w:rsidRPr="004F1DF1">
        <w:rPr>
          <w:rFonts w:eastAsia="Times New Roman"/>
        </w:rPr>
        <w:t>Waarom hebben we het audit document opgesteld?</w:t>
      </w:r>
      <w:bookmarkEnd w:id="4"/>
    </w:p>
    <w:p w14:paraId="2AD766BD" w14:textId="77777777" w:rsidR="004F1DF1" w:rsidRPr="004F1DF1" w:rsidRDefault="004F1DF1" w:rsidP="004F1DF1">
      <w:pPr>
        <w:contextualSpacing w:val="0"/>
        <w:rPr>
          <w:sz w:val="22"/>
          <w:szCs w:val="22"/>
        </w:rPr>
      </w:pPr>
      <w:r w:rsidRPr="004F1DF1">
        <w:rPr>
          <w:sz w:val="22"/>
          <w:szCs w:val="22"/>
        </w:rPr>
        <w:t>Audits zijn voor Security Nederland een belangrijk middel om na te gaan of opleidingen de goede dingen doen. Op die manier stellen ze het bestaansrecht van hun opleidingen zeker. Vanwege dit uitgangspunt wordt de focus en aanpak van de audits tot dusver in sterke mate bepaald door het externe beoordelingskader (Inspectie, accountant).</w:t>
      </w:r>
    </w:p>
    <w:p w14:paraId="248D2512" w14:textId="77777777" w:rsidR="004F1DF1" w:rsidRPr="004F1DF1" w:rsidRDefault="004F1DF1" w:rsidP="004F1DF1">
      <w:pPr>
        <w:contextualSpacing w:val="0"/>
        <w:rPr>
          <w:sz w:val="22"/>
          <w:szCs w:val="22"/>
        </w:rPr>
      </w:pPr>
      <w:r w:rsidRPr="004F1DF1">
        <w:rPr>
          <w:sz w:val="22"/>
          <w:szCs w:val="22"/>
        </w:rPr>
        <w:t>Transparantie, eigenaarschap en het voeren van een kritisch- reflectieve dialoog over kwaliteitsstandaarden met in- en externe stakeholders zijn belangrijke pijlers van het kwaliteitsmanagement van Security Nederland. Een logische vervolgvraag is wat deze ontwikkeling betekent voor de manier waarop we de interne audits inrichten.</w:t>
      </w:r>
    </w:p>
    <w:p w14:paraId="55D3F728" w14:textId="77777777" w:rsidR="004F1DF1" w:rsidRPr="004F1DF1" w:rsidRDefault="004F1DF1" w:rsidP="004F1DF1">
      <w:pPr>
        <w:contextualSpacing w:val="0"/>
        <w:rPr>
          <w:sz w:val="22"/>
          <w:szCs w:val="22"/>
        </w:rPr>
      </w:pPr>
      <w:r w:rsidRPr="004F1DF1">
        <w:rPr>
          <w:sz w:val="22"/>
          <w:szCs w:val="22"/>
        </w:rPr>
        <w:t>Ook de Branchecode Goed Bestuur geeft  richting aan de keuzes die Security Nederland maakt bij de inrichting van de interne beheersing. Dit  document beschrijft de kernopdracht van en de uitgangspunten voor de auditfunctie.</w:t>
      </w:r>
    </w:p>
    <w:p w14:paraId="3FBDAEA5" w14:textId="77777777" w:rsidR="004F1DF1" w:rsidRPr="004F1DF1" w:rsidRDefault="004F1DF1" w:rsidP="004F1DF1">
      <w:pPr>
        <w:spacing w:after="160" w:line="259" w:lineRule="auto"/>
        <w:contextualSpacing w:val="0"/>
        <w:rPr>
          <w:sz w:val="22"/>
          <w:szCs w:val="22"/>
        </w:rPr>
      </w:pPr>
    </w:p>
    <w:p w14:paraId="6AE1C61B" w14:textId="77777777" w:rsidR="004F1DF1" w:rsidRPr="004F1DF1" w:rsidRDefault="004F1DF1" w:rsidP="004F1DF1">
      <w:pPr>
        <w:pStyle w:val="Kop2"/>
        <w:rPr>
          <w:rFonts w:eastAsia="Times New Roman"/>
        </w:rPr>
      </w:pPr>
      <w:bookmarkStart w:id="5" w:name="_Toc144907548"/>
      <w:r w:rsidRPr="004F1DF1">
        <w:rPr>
          <w:rFonts w:eastAsia="Times New Roman"/>
        </w:rPr>
        <w:t>Wat is het doel van dit audit document?</w:t>
      </w:r>
      <w:bookmarkEnd w:id="5"/>
    </w:p>
    <w:p w14:paraId="7279F5AA" w14:textId="77777777" w:rsidR="004F1DF1" w:rsidRPr="004F1DF1" w:rsidRDefault="004F1DF1" w:rsidP="004F1DF1">
      <w:pPr>
        <w:contextualSpacing w:val="0"/>
        <w:rPr>
          <w:sz w:val="22"/>
          <w:szCs w:val="22"/>
        </w:rPr>
      </w:pPr>
      <w:r w:rsidRPr="004F1DF1">
        <w:rPr>
          <w:sz w:val="22"/>
          <w:szCs w:val="22"/>
        </w:rPr>
        <w:t>Dit document sluit aan bij de besturingsprincipes van Security Nederland en geeft inzicht in belang(</w:t>
      </w:r>
      <w:proofErr w:type="spellStart"/>
      <w:r w:rsidRPr="004F1DF1">
        <w:rPr>
          <w:sz w:val="22"/>
          <w:szCs w:val="22"/>
        </w:rPr>
        <w:t>hebbenden</w:t>
      </w:r>
      <w:proofErr w:type="spellEnd"/>
      <w:r w:rsidRPr="004F1DF1">
        <w:rPr>
          <w:sz w:val="22"/>
          <w:szCs w:val="22"/>
        </w:rPr>
        <w:t>), principes  en  uitgangspunten voor de invulling van de auditfunctie binnen Security Nederland. Het charter bevat een beperkte operationele uitwerking van de auditaanpak. Het charter is ondersteunend aan de communicatie hierover met de volgende verschillende belanghebbenden:</w:t>
      </w:r>
    </w:p>
    <w:p w14:paraId="4BD25E56" w14:textId="77777777" w:rsidR="004F1DF1" w:rsidRPr="004F1DF1" w:rsidRDefault="004F1DF1" w:rsidP="004F1DF1">
      <w:pPr>
        <w:numPr>
          <w:ilvl w:val="0"/>
          <w:numId w:val="7"/>
        </w:numPr>
        <w:spacing w:after="160" w:line="259" w:lineRule="auto"/>
        <w:ind w:left="284" w:hanging="284"/>
        <w:contextualSpacing w:val="0"/>
        <w:rPr>
          <w:sz w:val="22"/>
          <w:szCs w:val="22"/>
        </w:rPr>
      </w:pPr>
      <w:r w:rsidRPr="004F1DF1">
        <w:rPr>
          <w:sz w:val="22"/>
          <w:szCs w:val="22"/>
        </w:rPr>
        <w:t>Management</w:t>
      </w:r>
    </w:p>
    <w:p w14:paraId="6079F284" w14:textId="77777777" w:rsidR="004F1DF1" w:rsidRPr="004F1DF1" w:rsidRDefault="004F1DF1" w:rsidP="004F1DF1">
      <w:pPr>
        <w:numPr>
          <w:ilvl w:val="0"/>
          <w:numId w:val="7"/>
        </w:numPr>
        <w:spacing w:after="160" w:line="259" w:lineRule="auto"/>
        <w:ind w:left="284" w:hanging="284"/>
        <w:contextualSpacing w:val="0"/>
        <w:rPr>
          <w:sz w:val="22"/>
          <w:szCs w:val="22"/>
        </w:rPr>
      </w:pPr>
      <w:r w:rsidRPr="004F1DF1">
        <w:rPr>
          <w:sz w:val="22"/>
          <w:szCs w:val="22"/>
        </w:rPr>
        <w:t>College van Bestuur</w:t>
      </w:r>
    </w:p>
    <w:p w14:paraId="415993A9" w14:textId="77777777" w:rsidR="004F1DF1" w:rsidRPr="004F1DF1" w:rsidRDefault="004F1DF1" w:rsidP="004F1DF1">
      <w:pPr>
        <w:numPr>
          <w:ilvl w:val="0"/>
          <w:numId w:val="7"/>
        </w:numPr>
        <w:spacing w:after="160" w:line="259" w:lineRule="auto"/>
        <w:ind w:left="284" w:hanging="284"/>
        <w:contextualSpacing w:val="0"/>
        <w:rPr>
          <w:sz w:val="22"/>
          <w:szCs w:val="22"/>
        </w:rPr>
      </w:pPr>
      <w:r w:rsidRPr="004F1DF1">
        <w:rPr>
          <w:sz w:val="22"/>
          <w:szCs w:val="22"/>
        </w:rPr>
        <w:t>Raad van Toezicht</w:t>
      </w:r>
    </w:p>
    <w:p w14:paraId="24828ED7" w14:textId="77777777" w:rsidR="004F1DF1" w:rsidRPr="004F1DF1" w:rsidRDefault="004F1DF1" w:rsidP="004F1DF1">
      <w:pPr>
        <w:numPr>
          <w:ilvl w:val="0"/>
          <w:numId w:val="7"/>
        </w:numPr>
        <w:spacing w:after="160" w:line="259" w:lineRule="auto"/>
        <w:ind w:left="284" w:hanging="284"/>
        <w:contextualSpacing w:val="0"/>
        <w:rPr>
          <w:sz w:val="22"/>
          <w:szCs w:val="22"/>
        </w:rPr>
      </w:pPr>
      <w:r w:rsidRPr="004F1DF1">
        <w:rPr>
          <w:sz w:val="22"/>
          <w:szCs w:val="22"/>
        </w:rPr>
        <w:t>Inspectie van het Onderwijs, NVAO en externe accountant</w:t>
      </w:r>
    </w:p>
    <w:p w14:paraId="3FAE9CC8" w14:textId="77777777" w:rsidR="004F1DF1" w:rsidRPr="004F1DF1" w:rsidRDefault="004F1DF1" w:rsidP="004F1DF1">
      <w:pPr>
        <w:numPr>
          <w:ilvl w:val="0"/>
          <w:numId w:val="7"/>
        </w:numPr>
        <w:spacing w:after="160" w:line="259" w:lineRule="auto"/>
        <w:ind w:left="284" w:hanging="284"/>
        <w:contextualSpacing w:val="0"/>
        <w:rPr>
          <w:sz w:val="22"/>
          <w:szCs w:val="22"/>
        </w:rPr>
      </w:pPr>
      <w:r w:rsidRPr="004F1DF1">
        <w:rPr>
          <w:sz w:val="22"/>
          <w:szCs w:val="22"/>
        </w:rPr>
        <w:t>MBO Raad en Vereniging Hogescholen</w:t>
      </w:r>
    </w:p>
    <w:p w14:paraId="28C173DB" w14:textId="77777777" w:rsidR="004F1DF1" w:rsidRPr="004F1DF1" w:rsidRDefault="004F1DF1" w:rsidP="004F1DF1">
      <w:pPr>
        <w:numPr>
          <w:ilvl w:val="0"/>
          <w:numId w:val="7"/>
        </w:numPr>
        <w:spacing w:after="160" w:line="259" w:lineRule="auto"/>
        <w:ind w:left="284" w:hanging="284"/>
        <w:contextualSpacing w:val="0"/>
        <w:rPr>
          <w:sz w:val="22"/>
          <w:szCs w:val="22"/>
        </w:rPr>
      </w:pPr>
      <w:r w:rsidRPr="004F1DF1">
        <w:rPr>
          <w:sz w:val="22"/>
          <w:szCs w:val="22"/>
        </w:rPr>
        <w:t>collega’s met een monitorrol (vaak gepositioneerd in de diensten) of toezichthoudende rol (zoals examencommissies en Functionaris Gegevensbescherming) op specifieke terreinen.</w:t>
      </w:r>
    </w:p>
    <w:p w14:paraId="2086722D" w14:textId="77777777" w:rsidR="004F1DF1" w:rsidRPr="004F1DF1" w:rsidRDefault="004F1DF1" w:rsidP="004F1DF1">
      <w:pPr>
        <w:keepNext/>
        <w:keepLines/>
        <w:contextualSpacing w:val="0"/>
        <w:outlineLvl w:val="0"/>
        <w:rPr>
          <w:rFonts w:ascii="Calibri Light" w:eastAsia="Times New Roman" w:hAnsi="Calibri Light"/>
          <w:b/>
          <w:color w:val="2E74B5"/>
          <w:sz w:val="28"/>
          <w:szCs w:val="32"/>
        </w:rPr>
      </w:pPr>
    </w:p>
    <w:p w14:paraId="60D6E51D" w14:textId="77777777" w:rsidR="004F1DF1" w:rsidRPr="004F1DF1" w:rsidRDefault="004F1DF1" w:rsidP="004F1DF1">
      <w:pPr>
        <w:pStyle w:val="Kop2"/>
        <w:rPr>
          <w:rFonts w:eastAsia="Times New Roman"/>
        </w:rPr>
      </w:pPr>
      <w:bookmarkStart w:id="6" w:name="_Toc144907549"/>
      <w:r w:rsidRPr="004F1DF1">
        <w:rPr>
          <w:rFonts w:eastAsia="Times New Roman"/>
        </w:rPr>
        <w:t>Waarom voeren we audits uit?</w:t>
      </w:r>
      <w:bookmarkEnd w:id="6"/>
    </w:p>
    <w:p w14:paraId="2F206F4A" w14:textId="77777777" w:rsidR="004F1DF1" w:rsidRPr="004F1DF1" w:rsidRDefault="004F1DF1" w:rsidP="004F1DF1">
      <w:pPr>
        <w:contextualSpacing w:val="0"/>
        <w:rPr>
          <w:sz w:val="22"/>
          <w:szCs w:val="22"/>
        </w:rPr>
      </w:pPr>
      <w:r w:rsidRPr="004F1DF1">
        <w:rPr>
          <w:sz w:val="22"/>
          <w:szCs w:val="22"/>
        </w:rPr>
        <w:t>Kerntaak van audit is het verstrekken van betrouwbare informatie en ‘additionele zekerheid’ aan de Raad van  Toezicht,  het  College van Bestuur en het management, op basis van neutraal en deugdelijk onderzoek. Het onderzoek is om een op bewijs gebaseerd oordeel te kunnen geven over de mate waarin voldaan wordt aan vooraf gestelde criteria. Audits kunnen aantonen dat zaken op orde zijn of bijdragen aan de signalering van zaken die niet op orde zijn. Afhankelijk van de vraag van de opdrachtgever kan een audit ook aanvullende zekerheid opleveren over de onderliggende oorzaken van een reeds bekend probleem.</w:t>
      </w:r>
    </w:p>
    <w:p w14:paraId="0A5A36FD" w14:textId="77777777" w:rsidR="004F1DF1" w:rsidRPr="004F1DF1" w:rsidRDefault="004F1DF1" w:rsidP="004F1DF1">
      <w:pPr>
        <w:contextualSpacing w:val="0"/>
        <w:rPr>
          <w:sz w:val="22"/>
          <w:szCs w:val="22"/>
        </w:rPr>
      </w:pPr>
    </w:p>
    <w:p w14:paraId="41FC37DD" w14:textId="77777777" w:rsidR="004F1DF1" w:rsidRPr="004F1DF1" w:rsidRDefault="004F1DF1" w:rsidP="004F1DF1">
      <w:pPr>
        <w:contextualSpacing w:val="0"/>
        <w:rPr>
          <w:sz w:val="22"/>
          <w:szCs w:val="22"/>
        </w:rPr>
      </w:pPr>
      <w:r w:rsidRPr="004F1DF1">
        <w:rPr>
          <w:sz w:val="22"/>
          <w:szCs w:val="22"/>
        </w:rPr>
        <w:t>De toegevoegde waarde van het werk van de auditors is zichtbaar in de vorm van onafhankelijke en objectieve oordelen en inzichten, transparantie en doeltreffendheid van de organisatie. Daarmee is de auditfunctie gericht op het duurzaam positief beïnvloeden van organisatie- prestaties.</w:t>
      </w:r>
    </w:p>
    <w:p w14:paraId="03F7FCB8" w14:textId="77777777" w:rsidR="004F1DF1" w:rsidRPr="004F1DF1" w:rsidRDefault="004F1DF1" w:rsidP="004F1DF1">
      <w:pPr>
        <w:contextualSpacing w:val="0"/>
        <w:rPr>
          <w:sz w:val="22"/>
          <w:szCs w:val="22"/>
        </w:rPr>
      </w:pPr>
    </w:p>
    <w:p w14:paraId="5BA6D3BE" w14:textId="77777777" w:rsidR="004F1DF1" w:rsidRPr="004F1DF1" w:rsidRDefault="004F1DF1" w:rsidP="004F1DF1">
      <w:pPr>
        <w:pStyle w:val="Kop2"/>
        <w:rPr>
          <w:rFonts w:eastAsia="Times New Roman"/>
        </w:rPr>
      </w:pPr>
      <w:bookmarkStart w:id="7" w:name="_Toc144907550"/>
      <w:r w:rsidRPr="004F1DF1">
        <w:rPr>
          <w:rFonts w:eastAsia="Times New Roman"/>
        </w:rPr>
        <w:t>Wat zijn de kernwaarden en de benodigde expertise van audit?</w:t>
      </w:r>
      <w:bookmarkEnd w:id="7"/>
    </w:p>
    <w:p w14:paraId="2A160301" w14:textId="77777777" w:rsidR="004F1DF1" w:rsidRPr="004F1DF1" w:rsidRDefault="004F1DF1" w:rsidP="004F1DF1">
      <w:pPr>
        <w:contextualSpacing w:val="0"/>
        <w:rPr>
          <w:sz w:val="22"/>
          <w:szCs w:val="22"/>
        </w:rPr>
      </w:pPr>
      <w:r w:rsidRPr="004F1DF1">
        <w:rPr>
          <w:sz w:val="22"/>
          <w:szCs w:val="22"/>
        </w:rPr>
        <w:t xml:space="preserve">Kernwaarden van audit zijn objectiviteit, context-sensitiviteit, transparantie en zorgvuldigheid. Deskundigheid op het gebied van accreditatie, management control en auditmethoden vormt een basisvoorwaarde </w:t>
      </w:r>
      <w:r w:rsidRPr="004F1DF1">
        <w:rPr>
          <w:sz w:val="22"/>
          <w:szCs w:val="22"/>
        </w:rPr>
        <w:lastRenderedPageBreak/>
        <w:t>om de rol te vervullen. De auditor heeft een onafhankelijke positie ten opzichte van het object waarop de audit is gericht; hij werkt vanuit een kritisch-reflectieve houding.</w:t>
      </w:r>
    </w:p>
    <w:p w14:paraId="297E152E" w14:textId="77777777" w:rsidR="004F1DF1" w:rsidRPr="004F1DF1" w:rsidRDefault="004F1DF1" w:rsidP="004F1DF1">
      <w:pPr>
        <w:spacing w:after="160" w:line="259" w:lineRule="auto"/>
        <w:contextualSpacing w:val="0"/>
        <w:rPr>
          <w:sz w:val="22"/>
          <w:szCs w:val="22"/>
        </w:rPr>
      </w:pPr>
      <w:r w:rsidRPr="004F1DF1">
        <w:rPr>
          <w:sz w:val="22"/>
          <w:szCs w:val="22"/>
        </w:rPr>
        <w:t>Audits worden uitgevoerd volgens een systematische werkwijze met vooraf gestelde criteria en een navolgbare aanpak van auditplanning, vraagarticulatie en opdrachtformulering, ontwerp, uitvoering, rapportage (documentatie en communicatie) en afronding van audits.</w:t>
      </w:r>
    </w:p>
    <w:p w14:paraId="64FF5B0D" w14:textId="77777777" w:rsidR="004F1DF1" w:rsidRPr="004F1DF1" w:rsidRDefault="004F1DF1" w:rsidP="004F1DF1">
      <w:pPr>
        <w:pStyle w:val="Kop2"/>
        <w:rPr>
          <w:rFonts w:eastAsia="Times New Roman"/>
        </w:rPr>
      </w:pPr>
      <w:bookmarkStart w:id="8" w:name="_Toc144907551"/>
      <w:r w:rsidRPr="004F1DF1">
        <w:rPr>
          <w:rFonts w:eastAsia="Times New Roman"/>
        </w:rPr>
        <w:t>Wat is de rol en positie van audit?</w:t>
      </w:r>
      <w:bookmarkEnd w:id="8"/>
    </w:p>
    <w:p w14:paraId="3354FDA8" w14:textId="77777777" w:rsidR="004F1DF1" w:rsidRPr="004F1DF1" w:rsidRDefault="004F1DF1" w:rsidP="004F1DF1">
      <w:pPr>
        <w:contextualSpacing w:val="0"/>
        <w:rPr>
          <w:sz w:val="22"/>
          <w:szCs w:val="22"/>
        </w:rPr>
      </w:pPr>
      <w:r w:rsidRPr="004F1DF1">
        <w:rPr>
          <w:sz w:val="22"/>
          <w:szCs w:val="22"/>
        </w:rPr>
        <w:t>De auditfunctie is gepositioneerd bij de afdeling Planning en Control van Security Nederland, om haar rol zo onafhankelijk mogelijk te kunnen vervullen. Dit betekent dat oordeelsvorming en signalering kan plaatsvinden zonder functionele belemmeringen en/of functievermenging. De kosten voor uitvoering van de interne audits komen ten laste van centraal budget.</w:t>
      </w:r>
    </w:p>
    <w:p w14:paraId="5E93DA24" w14:textId="77777777" w:rsidR="004F1DF1" w:rsidRPr="004F1DF1" w:rsidRDefault="004F1DF1" w:rsidP="004F1DF1">
      <w:pPr>
        <w:contextualSpacing w:val="0"/>
        <w:rPr>
          <w:sz w:val="22"/>
          <w:szCs w:val="22"/>
        </w:rPr>
      </w:pPr>
    </w:p>
    <w:p w14:paraId="69247530" w14:textId="77777777" w:rsidR="004F1DF1" w:rsidRPr="004F1DF1" w:rsidRDefault="004F1DF1" w:rsidP="004F1DF1">
      <w:pPr>
        <w:contextualSpacing w:val="0"/>
        <w:rPr>
          <w:sz w:val="22"/>
          <w:szCs w:val="22"/>
        </w:rPr>
      </w:pPr>
      <w:r w:rsidRPr="004F1DF1">
        <w:rPr>
          <w:sz w:val="22"/>
          <w:szCs w:val="22"/>
        </w:rPr>
        <w:t>De auditors zijn - binnen de gestelde kaders - verantwoordelijk voor de uitvoering van de audits.</w:t>
      </w:r>
    </w:p>
    <w:p w14:paraId="36B091AC" w14:textId="77777777" w:rsidR="004F1DF1" w:rsidRPr="004F1DF1" w:rsidRDefault="004F1DF1" w:rsidP="004F1DF1">
      <w:pPr>
        <w:spacing w:after="160" w:line="259" w:lineRule="auto"/>
        <w:contextualSpacing w:val="0"/>
        <w:rPr>
          <w:sz w:val="22"/>
          <w:szCs w:val="22"/>
        </w:rPr>
      </w:pPr>
      <w:r w:rsidRPr="004F1DF1">
        <w:rPr>
          <w:sz w:val="22"/>
          <w:szCs w:val="22"/>
        </w:rPr>
        <w:t>De auditors hebben een directe communicatielijn met het College van Bestuur en de managers.</w:t>
      </w:r>
    </w:p>
    <w:p w14:paraId="2ED14828" w14:textId="77777777" w:rsidR="004F1DF1" w:rsidRPr="004F1DF1" w:rsidRDefault="004F1DF1" w:rsidP="004F1DF1">
      <w:pPr>
        <w:contextualSpacing w:val="0"/>
        <w:rPr>
          <w:sz w:val="22"/>
          <w:szCs w:val="22"/>
        </w:rPr>
      </w:pPr>
      <w:r w:rsidRPr="004F1DF1">
        <w:rPr>
          <w:sz w:val="22"/>
          <w:szCs w:val="22"/>
        </w:rPr>
        <w:t>Audit levert op basis van de verrichte werkzaamheden input aan het College van Bestuur voor haar  verantwoordingsgesprekken met de Raad van Toezicht (inclusief de Auditcommissie en de commissie Onderwijs). De auditors zijn in voorkomende gevallen gerechtigd om te escaleren naar het niveau van de Raad van Toezicht.</w:t>
      </w:r>
    </w:p>
    <w:p w14:paraId="2DC9E3C0" w14:textId="77777777" w:rsidR="004F1DF1" w:rsidRPr="004F1DF1" w:rsidRDefault="004F1DF1" w:rsidP="004F1DF1">
      <w:pPr>
        <w:contextualSpacing w:val="0"/>
        <w:rPr>
          <w:sz w:val="22"/>
          <w:szCs w:val="22"/>
        </w:rPr>
      </w:pPr>
    </w:p>
    <w:p w14:paraId="3532FF96" w14:textId="77777777" w:rsidR="004F1DF1" w:rsidRPr="004F1DF1" w:rsidRDefault="004F1DF1" w:rsidP="004F1DF1">
      <w:pPr>
        <w:contextualSpacing w:val="0"/>
        <w:rPr>
          <w:sz w:val="22"/>
          <w:szCs w:val="22"/>
        </w:rPr>
      </w:pPr>
      <w:r w:rsidRPr="004F1DF1">
        <w:rPr>
          <w:sz w:val="22"/>
          <w:szCs w:val="22"/>
        </w:rPr>
        <w:t>De leidinggevende van de auditors ziet toe op de onafhankelijkheid van de auditors ten opzichte van het object van audit, creëert de randvoorwaarden en bewaakt de uitgangspunten om volgens het charter te kunnen werken.</w:t>
      </w:r>
    </w:p>
    <w:p w14:paraId="0083F83C" w14:textId="77777777" w:rsidR="004F1DF1" w:rsidRPr="004F1DF1" w:rsidRDefault="004F1DF1" w:rsidP="004F1DF1">
      <w:pPr>
        <w:contextualSpacing w:val="0"/>
        <w:rPr>
          <w:sz w:val="22"/>
          <w:szCs w:val="22"/>
        </w:rPr>
      </w:pPr>
    </w:p>
    <w:p w14:paraId="61D6C7FF" w14:textId="77777777" w:rsidR="004F1DF1" w:rsidRPr="004F1DF1" w:rsidRDefault="004F1DF1" w:rsidP="004F1DF1">
      <w:pPr>
        <w:contextualSpacing w:val="0"/>
        <w:rPr>
          <w:sz w:val="22"/>
          <w:szCs w:val="22"/>
        </w:rPr>
      </w:pPr>
      <w:r w:rsidRPr="004F1DF1">
        <w:rPr>
          <w:sz w:val="22"/>
          <w:szCs w:val="22"/>
        </w:rPr>
        <w:t>Als specifieke expertise nodig is voor de geplande audits, wordt deze intern of extern gezocht. Om taken effectief en efficiënt uit te kunnen voeren zijn de auditors bevoegd om kennis te nemen van alle informatie (activiteiten, functionarissen, systemen, locaties en informatie) die naar eigen inzicht van belang is voor de uitvoering van haar taken.</w:t>
      </w:r>
    </w:p>
    <w:p w14:paraId="07C3764E" w14:textId="77777777" w:rsidR="004F1DF1" w:rsidRPr="004F1DF1" w:rsidRDefault="004F1DF1" w:rsidP="004F1DF1">
      <w:pPr>
        <w:contextualSpacing w:val="0"/>
        <w:rPr>
          <w:sz w:val="22"/>
          <w:szCs w:val="22"/>
        </w:rPr>
      </w:pPr>
    </w:p>
    <w:p w14:paraId="709E4628" w14:textId="77777777" w:rsidR="004F1DF1" w:rsidRPr="004F1DF1" w:rsidRDefault="004F1DF1" w:rsidP="004F1DF1">
      <w:pPr>
        <w:pStyle w:val="Kop2"/>
        <w:rPr>
          <w:rFonts w:eastAsia="Times New Roman"/>
        </w:rPr>
      </w:pPr>
      <w:bookmarkStart w:id="9" w:name="_Toc144907552"/>
      <w:r w:rsidRPr="004F1DF1">
        <w:rPr>
          <w:rFonts w:eastAsia="Times New Roman"/>
        </w:rPr>
        <w:t>Welke interne audits onderscheiden we?</w:t>
      </w:r>
      <w:bookmarkEnd w:id="9"/>
    </w:p>
    <w:p w14:paraId="02F652BD" w14:textId="77777777" w:rsidR="004F1DF1" w:rsidRPr="004F1DF1" w:rsidRDefault="004F1DF1" w:rsidP="004F1DF1">
      <w:pPr>
        <w:contextualSpacing w:val="0"/>
        <w:rPr>
          <w:sz w:val="22"/>
          <w:szCs w:val="22"/>
        </w:rPr>
      </w:pPr>
      <w:r w:rsidRPr="004F1DF1">
        <w:rPr>
          <w:sz w:val="22"/>
          <w:szCs w:val="22"/>
        </w:rPr>
        <w:t>In het opdrachtgeverschap en in de aanpak kunnen we onderscheid maken in drie soorten interne audits:</w:t>
      </w:r>
    </w:p>
    <w:p w14:paraId="3ED0C6D8" w14:textId="77777777" w:rsidR="004F1DF1" w:rsidRPr="004F1DF1" w:rsidRDefault="004F1DF1" w:rsidP="004F1DF1">
      <w:pPr>
        <w:contextualSpacing w:val="0"/>
        <w:rPr>
          <w:sz w:val="22"/>
          <w:szCs w:val="22"/>
        </w:rPr>
      </w:pPr>
      <w:r w:rsidRPr="004F1DF1">
        <w:rPr>
          <w:sz w:val="22"/>
          <w:szCs w:val="22"/>
        </w:rPr>
        <w:t>1.</w:t>
      </w:r>
      <w:r w:rsidRPr="004F1DF1">
        <w:rPr>
          <w:sz w:val="22"/>
          <w:szCs w:val="22"/>
        </w:rPr>
        <w:tab/>
        <w:t>Basisaudits;</w:t>
      </w:r>
    </w:p>
    <w:p w14:paraId="6A69306C" w14:textId="77777777" w:rsidR="004F1DF1" w:rsidRPr="004F1DF1" w:rsidRDefault="004F1DF1" w:rsidP="004F1DF1">
      <w:pPr>
        <w:contextualSpacing w:val="0"/>
        <w:rPr>
          <w:sz w:val="22"/>
          <w:szCs w:val="22"/>
        </w:rPr>
      </w:pPr>
      <w:r w:rsidRPr="004F1DF1">
        <w:rPr>
          <w:sz w:val="22"/>
          <w:szCs w:val="22"/>
        </w:rPr>
        <w:t>2.</w:t>
      </w:r>
      <w:r w:rsidRPr="004F1DF1">
        <w:rPr>
          <w:sz w:val="22"/>
          <w:szCs w:val="22"/>
        </w:rPr>
        <w:tab/>
        <w:t>Maatwerkaudits (management control audits);</w:t>
      </w:r>
    </w:p>
    <w:p w14:paraId="60739BEA" w14:textId="77777777" w:rsidR="004F1DF1" w:rsidRPr="004F1DF1" w:rsidRDefault="004F1DF1" w:rsidP="004F1DF1">
      <w:pPr>
        <w:contextualSpacing w:val="0"/>
        <w:rPr>
          <w:sz w:val="22"/>
          <w:szCs w:val="22"/>
        </w:rPr>
      </w:pPr>
      <w:r w:rsidRPr="004F1DF1">
        <w:rPr>
          <w:sz w:val="22"/>
          <w:szCs w:val="22"/>
        </w:rPr>
        <w:t>3.</w:t>
      </w:r>
      <w:r w:rsidRPr="004F1DF1">
        <w:rPr>
          <w:sz w:val="22"/>
          <w:szCs w:val="22"/>
        </w:rPr>
        <w:tab/>
        <w:t>Bijzondere onderzoeken.</w:t>
      </w:r>
    </w:p>
    <w:p w14:paraId="4E314370" w14:textId="77777777" w:rsidR="004F1DF1" w:rsidRPr="004F1DF1" w:rsidRDefault="004F1DF1" w:rsidP="004F1DF1">
      <w:pPr>
        <w:contextualSpacing w:val="0"/>
        <w:rPr>
          <w:sz w:val="22"/>
          <w:szCs w:val="22"/>
        </w:rPr>
      </w:pPr>
    </w:p>
    <w:p w14:paraId="52F4FAF3" w14:textId="77777777" w:rsidR="004F1DF1" w:rsidRPr="004F1DF1" w:rsidRDefault="004F1DF1" w:rsidP="004F1DF1">
      <w:pPr>
        <w:contextualSpacing w:val="0"/>
        <w:rPr>
          <w:sz w:val="22"/>
          <w:szCs w:val="22"/>
        </w:rPr>
      </w:pPr>
      <w:r w:rsidRPr="004F1DF1">
        <w:rPr>
          <w:sz w:val="22"/>
          <w:szCs w:val="22"/>
        </w:rPr>
        <w:t>De basisaudits kennen een gestandaardiseerde aanpak. Bij de management control audits staat de kennisbehoefte van de opdrachtgever centraal. De opdrachtformulering, het vaststellen van het referentiekader en het ontwerp van deze audits is maatwerk.</w:t>
      </w:r>
    </w:p>
    <w:p w14:paraId="1B4C1F43" w14:textId="77777777" w:rsidR="004F1DF1" w:rsidRPr="004F1DF1" w:rsidRDefault="004F1DF1" w:rsidP="004F1DF1">
      <w:pPr>
        <w:contextualSpacing w:val="0"/>
        <w:rPr>
          <w:sz w:val="22"/>
          <w:szCs w:val="22"/>
        </w:rPr>
      </w:pPr>
      <w:r w:rsidRPr="004F1DF1">
        <w:rPr>
          <w:sz w:val="22"/>
          <w:szCs w:val="22"/>
        </w:rPr>
        <w:t>Onderstaand is dit onderscheid nader toegelicht.</w:t>
      </w:r>
    </w:p>
    <w:p w14:paraId="5257FECB" w14:textId="77777777" w:rsidR="004F1DF1" w:rsidRPr="004F1DF1" w:rsidRDefault="004F1DF1" w:rsidP="004F1DF1">
      <w:pPr>
        <w:contextualSpacing w:val="0"/>
        <w:rPr>
          <w:sz w:val="22"/>
          <w:szCs w:val="22"/>
        </w:rPr>
      </w:pPr>
    </w:p>
    <w:p w14:paraId="14D68718" w14:textId="77777777" w:rsidR="004F1DF1" w:rsidRPr="004F1DF1" w:rsidRDefault="004F1DF1" w:rsidP="004F1DF1">
      <w:pPr>
        <w:pStyle w:val="Ondertitel"/>
      </w:pPr>
      <w:bookmarkStart w:id="10" w:name="_Toc144907553"/>
      <w:r w:rsidRPr="004F1DF1">
        <w:t>Ad 1. Basisaudits</w:t>
      </w:r>
      <w:bookmarkEnd w:id="10"/>
    </w:p>
    <w:p w14:paraId="050952ED" w14:textId="77777777" w:rsidR="004F1DF1" w:rsidRPr="004F1DF1" w:rsidRDefault="004F1DF1" w:rsidP="004F1DF1">
      <w:pPr>
        <w:contextualSpacing w:val="0"/>
        <w:rPr>
          <w:sz w:val="22"/>
          <w:szCs w:val="22"/>
        </w:rPr>
      </w:pPr>
      <w:r w:rsidRPr="004F1DF1">
        <w:rPr>
          <w:sz w:val="22"/>
          <w:szCs w:val="22"/>
        </w:rPr>
        <w:t>Audit beoordeelt in opdracht van het College van Bestuur of het kwaliteitssysteem goed genoeg is ingericht en de kwaliteitscultuur afdoende functioneert om te voldoen aan de Inspectie van het Onderwijs eisen.</w:t>
      </w:r>
    </w:p>
    <w:p w14:paraId="51BF1235" w14:textId="77777777" w:rsidR="004F1DF1" w:rsidRPr="004F1DF1" w:rsidRDefault="004F1DF1" w:rsidP="004F1DF1">
      <w:pPr>
        <w:contextualSpacing w:val="0"/>
        <w:rPr>
          <w:sz w:val="22"/>
          <w:szCs w:val="22"/>
        </w:rPr>
      </w:pPr>
    </w:p>
    <w:p w14:paraId="2A2A595E" w14:textId="77777777" w:rsidR="004F1DF1" w:rsidRPr="004F1DF1" w:rsidRDefault="004F1DF1" w:rsidP="004F1DF1">
      <w:pPr>
        <w:contextualSpacing w:val="0"/>
        <w:rPr>
          <w:sz w:val="22"/>
          <w:szCs w:val="22"/>
        </w:rPr>
      </w:pPr>
      <w:r w:rsidRPr="004F1DF1">
        <w:rPr>
          <w:sz w:val="22"/>
          <w:szCs w:val="22"/>
        </w:rPr>
        <w:t xml:space="preserve">We spreken hierbij van een ‘systeemaudit’, en niet van een ‘performance-audit’, omdat de evidentie voor kwaliteit in essentie blijkt uit de inrichting en werking van het systeem en het oordeel van ter zake deskundige </w:t>
      </w:r>
      <w:proofErr w:type="spellStart"/>
      <w:r w:rsidRPr="004F1DF1">
        <w:rPr>
          <w:sz w:val="22"/>
          <w:szCs w:val="22"/>
        </w:rPr>
        <w:t>peers</w:t>
      </w:r>
      <w:proofErr w:type="spellEnd"/>
      <w:r w:rsidRPr="004F1DF1">
        <w:rPr>
          <w:sz w:val="22"/>
          <w:szCs w:val="22"/>
        </w:rPr>
        <w:t>. Dit uitgangspunt wordt consistent door vertaald in de aanpak en in de manier waarop de auditors hun bevindingen en conclusies formuleren.</w:t>
      </w:r>
    </w:p>
    <w:p w14:paraId="35B32405" w14:textId="77777777" w:rsidR="004F1DF1" w:rsidRPr="004F1DF1" w:rsidRDefault="004F1DF1" w:rsidP="004F1DF1">
      <w:pPr>
        <w:contextualSpacing w:val="0"/>
        <w:rPr>
          <w:sz w:val="22"/>
          <w:szCs w:val="22"/>
        </w:rPr>
      </w:pPr>
    </w:p>
    <w:p w14:paraId="3479A87D" w14:textId="77777777" w:rsidR="004F1DF1" w:rsidRPr="004F1DF1" w:rsidRDefault="004F1DF1" w:rsidP="004F1DF1">
      <w:pPr>
        <w:contextualSpacing w:val="0"/>
        <w:rPr>
          <w:sz w:val="22"/>
          <w:szCs w:val="22"/>
        </w:rPr>
      </w:pPr>
      <w:r w:rsidRPr="004F1DF1">
        <w:rPr>
          <w:sz w:val="22"/>
          <w:szCs w:val="22"/>
        </w:rPr>
        <w:t>Het beoordelingskader bij de basisaudit wordt gevormd door:</w:t>
      </w:r>
    </w:p>
    <w:p w14:paraId="3A4180A1" w14:textId="77777777" w:rsidR="004F1DF1" w:rsidRPr="004F1DF1" w:rsidRDefault="004F1DF1" w:rsidP="004F1DF1">
      <w:pPr>
        <w:contextualSpacing w:val="0"/>
        <w:rPr>
          <w:sz w:val="22"/>
          <w:szCs w:val="22"/>
        </w:rPr>
      </w:pPr>
      <w:r w:rsidRPr="004F1DF1">
        <w:rPr>
          <w:sz w:val="22"/>
          <w:szCs w:val="22"/>
        </w:rPr>
        <w:t>•</w:t>
      </w:r>
      <w:r w:rsidRPr="004F1DF1">
        <w:rPr>
          <w:sz w:val="22"/>
          <w:szCs w:val="22"/>
        </w:rPr>
        <w:tab/>
        <w:t>de standaarden van het kader van Inspectie van het Onderwijs;</w:t>
      </w:r>
    </w:p>
    <w:p w14:paraId="7DF06352" w14:textId="77777777" w:rsidR="004F1DF1" w:rsidRPr="004F1DF1" w:rsidRDefault="004F1DF1" w:rsidP="004F1DF1">
      <w:pPr>
        <w:ind w:left="708" w:hanging="708"/>
        <w:contextualSpacing w:val="0"/>
        <w:rPr>
          <w:sz w:val="22"/>
          <w:szCs w:val="22"/>
        </w:rPr>
      </w:pPr>
      <w:r w:rsidRPr="004F1DF1">
        <w:rPr>
          <w:sz w:val="22"/>
          <w:szCs w:val="22"/>
        </w:rPr>
        <w:lastRenderedPageBreak/>
        <w:t>•</w:t>
      </w:r>
      <w:r w:rsidRPr="004F1DF1">
        <w:rPr>
          <w:sz w:val="22"/>
          <w:szCs w:val="22"/>
        </w:rPr>
        <w:tab/>
        <w:t>de fundamentele basisprincipes voor een management control- systeem, die generiek van toepassing zijn voor alle opleidingen.</w:t>
      </w:r>
    </w:p>
    <w:p w14:paraId="0A1F41E5" w14:textId="77777777" w:rsidR="004F1DF1" w:rsidRPr="004F1DF1" w:rsidRDefault="004F1DF1" w:rsidP="004F1DF1">
      <w:pPr>
        <w:contextualSpacing w:val="0"/>
        <w:rPr>
          <w:sz w:val="22"/>
          <w:szCs w:val="22"/>
        </w:rPr>
      </w:pPr>
      <w:r w:rsidRPr="004F1DF1">
        <w:rPr>
          <w:sz w:val="22"/>
          <w:szCs w:val="22"/>
        </w:rPr>
        <w:t>Het College van Bestuur ontvangt periodiek geaggregeerde informatie over de uitkomsten.</w:t>
      </w:r>
    </w:p>
    <w:p w14:paraId="6C2FA077" w14:textId="77777777" w:rsidR="004F1DF1" w:rsidRPr="004F1DF1" w:rsidRDefault="004F1DF1" w:rsidP="004F1DF1">
      <w:pPr>
        <w:contextualSpacing w:val="0"/>
        <w:rPr>
          <w:sz w:val="22"/>
          <w:szCs w:val="22"/>
        </w:rPr>
      </w:pPr>
    </w:p>
    <w:p w14:paraId="7A2BF0DC" w14:textId="77777777" w:rsidR="004F1DF1" w:rsidRPr="004F1DF1" w:rsidRDefault="004F1DF1" w:rsidP="004F1DF1">
      <w:pPr>
        <w:pStyle w:val="Ondertitel"/>
      </w:pPr>
      <w:bookmarkStart w:id="11" w:name="_Toc144907554"/>
      <w:r w:rsidRPr="004F1DF1">
        <w:t>Ad 2. Maatwerkaudits [management control audits]</w:t>
      </w:r>
      <w:bookmarkEnd w:id="11"/>
    </w:p>
    <w:p w14:paraId="02C41D0A" w14:textId="77777777" w:rsidR="004F1DF1" w:rsidRPr="004F1DF1" w:rsidRDefault="004F1DF1" w:rsidP="004F1DF1">
      <w:pPr>
        <w:contextualSpacing w:val="0"/>
        <w:rPr>
          <w:sz w:val="22"/>
          <w:szCs w:val="22"/>
        </w:rPr>
      </w:pPr>
      <w:r w:rsidRPr="004F1DF1">
        <w:rPr>
          <w:sz w:val="22"/>
          <w:szCs w:val="22"/>
        </w:rPr>
        <w:t>In deze audits staat de vraag centraal of het College van Bestuur en/ of het management in control zijn over het realiseren van doelstellingen. Deze audits worden uitgevoerd in opdracht van het College van Bestuur, directeuren of het eindverantwoordelijke management van programma’s.</w:t>
      </w:r>
    </w:p>
    <w:p w14:paraId="389AB883" w14:textId="77777777" w:rsidR="004F1DF1" w:rsidRPr="004F1DF1" w:rsidRDefault="004F1DF1" w:rsidP="004F1DF1">
      <w:pPr>
        <w:contextualSpacing w:val="0"/>
        <w:rPr>
          <w:sz w:val="22"/>
          <w:szCs w:val="22"/>
        </w:rPr>
      </w:pPr>
    </w:p>
    <w:p w14:paraId="22A5560E" w14:textId="77777777" w:rsidR="004F1DF1" w:rsidRPr="004F1DF1" w:rsidRDefault="004F1DF1" w:rsidP="004F1DF1">
      <w:pPr>
        <w:contextualSpacing w:val="0"/>
        <w:rPr>
          <w:sz w:val="22"/>
          <w:szCs w:val="22"/>
        </w:rPr>
      </w:pPr>
      <w:r w:rsidRPr="004F1DF1">
        <w:rPr>
          <w:sz w:val="22"/>
          <w:szCs w:val="22"/>
        </w:rPr>
        <w:t xml:space="preserve">De opdrachtformulering voor deze audits is de uitkomst van een </w:t>
      </w:r>
      <w:proofErr w:type="spellStart"/>
      <w:r w:rsidRPr="004F1DF1">
        <w:rPr>
          <w:sz w:val="22"/>
          <w:szCs w:val="22"/>
        </w:rPr>
        <w:t>vraaggestuurde</w:t>
      </w:r>
      <w:proofErr w:type="spellEnd"/>
      <w:r w:rsidRPr="004F1DF1">
        <w:rPr>
          <w:sz w:val="22"/>
          <w:szCs w:val="22"/>
        </w:rPr>
        <w:t xml:space="preserve"> verkenning en identificatie van de belangrijkste risico’s waar de opdrachtgever ‘wakker van ligt’. De auditor ondersteunt de opdrachtgever bij het formuleren van de onderzoeksvraag. Ook het  beoordelingskader  wordt  voorafgaand aan de audit vastgesteld door de opdrachtgever en – waar nodig – geconcretiseerd in nauw overleg tussen opdrachtgever en auditor. Het ontwerp van de audit vraagt maatwerk, waarbij de aanpak, de samenstelling van het auditteam en de rapportage zo goed mogelijk worden afgestemd op de onderzoeksvraag en de specifieke context. Het is van belang om in de intakefase te verhelderen wat de opdrachtgever beoogt met de uitkomst van de audit (relevantie, urgentie) en wat dat betekent voor de aanpak van de audit.</w:t>
      </w:r>
    </w:p>
    <w:p w14:paraId="3BE3271C" w14:textId="77777777" w:rsidR="004F1DF1" w:rsidRPr="004F1DF1" w:rsidRDefault="004F1DF1" w:rsidP="004F1DF1">
      <w:pPr>
        <w:contextualSpacing w:val="0"/>
        <w:rPr>
          <w:sz w:val="22"/>
          <w:szCs w:val="22"/>
        </w:rPr>
      </w:pPr>
      <w:r w:rsidRPr="004F1DF1">
        <w:rPr>
          <w:sz w:val="22"/>
          <w:szCs w:val="22"/>
        </w:rPr>
        <w:t>De uitkomsten van de audit worden gerapporteerd aan de verantwoordelijke manager voor de opleiding.</w:t>
      </w:r>
    </w:p>
    <w:p w14:paraId="146036B7" w14:textId="77777777" w:rsidR="004F1DF1" w:rsidRPr="004F1DF1" w:rsidRDefault="004F1DF1" w:rsidP="004F1DF1">
      <w:pPr>
        <w:contextualSpacing w:val="0"/>
        <w:rPr>
          <w:sz w:val="22"/>
          <w:szCs w:val="22"/>
        </w:rPr>
      </w:pPr>
    </w:p>
    <w:p w14:paraId="4A1FC047" w14:textId="77777777" w:rsidR="004F1DF1" w:rsidRPr="004F1DF1" w:rsidRDefault="004F1DF1" w:rsidP="004F1DF1">
      <w:pPr>
        <w:pStyle w:val="Ondertitel"/>
      </w:pPr>
      <w:bookmarkStart w:id="12" w:name="_Toc144907555"/>
      <w:r w:rsidRPr="004F1DF1">
        <w:t>Ad 3. Bijzonder onderzoek</w:t>
      </w:r>
      <w:bookmarkEnd w:id="12"/>
    </w:p>
    <w:p w14:paraId="3F204DAB" w14:textId="77777777" w:rsidR="004F1DF1" w:rsidRPr="004F1DF1" w:rsidRDefault="004F1DF1" w:rsidP="004F1DF1">
      <w:pPr>
        <w:contextualSpacing w:val="0"/>
        <w:rPr>
          <w:sz w:val="22"/>
          <w:szCs w:val="22"/>
        </w:rPr>
      </w:pPr>
      <w:r w:rsidRPr="004F1DF1">
        <w:rPr>
          <w:sz w:val="22"/>
          <w:szCs w:val="22"/>
        </w:rPr>
        <w:t>Bij signalen van (mogelijke) onregelmatigheden gaat altijd prioriteit uit naar het (laten) uitvoeren van bijzonder onderzoek om risico’s te identificeren. Dit is van belang om het College van Bestuur in staat   te stellen om - in geval van onregelmatigheden - zo snel mogelijk mitigerende maatregelen te nemen om ‘gevolgen ongedaan te maken en herhaling te voorkomen’ en de audit zo  snel  mogelijk over te dragen aan een extern bureau.</w:t>
      </w:r>
    </w:p>
    <w:p w14:paraId="555065D9" w14:textId="77777777" w:rsidR="004F1DF1" w:rsidRPr="004F1DF1" w:rsidRDefault="004F1DF1" w:rsidP="004F1DF1">
      <w:pPr>
        <w:contextualSpacing w:val="0"/>
        <w:rPr>
          <w:sz w:val="22"/>
          <w:szCs w:val="22"/>
        </w:rPr>
      </w:pPr>
      <w:r w:rsidRPr="004F1DF1">
        <w:rPr>
          <w:sz w:val="22"/>
          <w:szCs w:val="22"/>
        </w:rPr>
        <w:t>In beginsel is een maatwerkaudit gericht op een systeemgerichte beoordeling, omdat deze aanpak doorgaans meer inzicht oplevert in oorzaken van geconstateerde risico’s of verbeterpunten.</w:t>
      </w:r>
    </w:p>
    <w:p w14:paraId="08600FAD" w14:textId="77777777" w:rsidR="004F1DF1" w:rsidRPr="004F1DF1" w:rsidRDefault="004F1DF1" w:rsidP="004F1DF1">
      <w:pPr>
        <w:contextualSpacing w:val="0"/>
        <w:rPr>
          <w:sz w:val="22"/>
          <w:szCs w:val="22"/>
        </w:rPr>
      </w:pPr>
      <w:r w:rsidRPr="004F1DF1">
        <w:rPr>
          <w:sz w:val="22"/>
          <w:szCs w:val="22"/>
        </w:rPr>
        <w:t>Op verzoek van de opdrachtgever kan op specifieke  aspecten  ook een performancebeoordeling plaatsvinden. In dat geval is sprake van een ‘gegevensgerichte’ benadering, ofwel een beoordeling van de uitkomst van het proces. Voorwaarde is dat de auditor beschikt over de specifiek benodigde expertise om de performance te beoordelen. In voorkomende gevallen kan daartoe externe expertise worden ingehuurd.</w:t>
      </w:r>
    </w:p>
    <w:p w14:paraId="68460B27" w14:textId="77777777" w:rsidR="004F1DF1" w:rsidRPr="004F1DF1" w:rsidRDefault="004F1DF1" w:rsidP="004F1DF1">
      <w:pPr>
        <w:contextualSpacing w:val="0"/>
        <w:rPr>
          <w:sz w:val="22"/>
          <w:szCs w:val="22"/>
        </w:rPr>
      </w:pPr>
      <w:r w:rsidRPr="004F1DF1">
        <w:rPr>
          <w:sz w:val="22"/>
          <w:szCs w:val="22"/>
        </w:rPr>
        <w:t xml:space="preserve"> </w:t>
      </w:r>
    </w:p>
    <w:p w14:paraId="6226D6EB" w14:textId="77777777" w:rsidR="004F1DF1" w:rsidRPr="004F1DF1" w:rsidRDefault="004F1DF1" w:rsidP="004F1DF1">
      <w:pPr>
        <w:pStyle w:val="Kop2"/>
        <w:rPr>
          <w:rFonts w:eastAsia="Times New Roman"/>
        </w:rPr>
      </w:pPr>
      <w:bookmarkStart w:id="13" w:name="_Toc144907556"/>
      <w:r w:rsidRPr="004F1DF1">
        <w:rPr>
          <w:rFonts w:eastAsia="Times New Roman"/>
        </w:rPr>
        <w:t>Wat gebeurt er na afronding van de audits?</w:t>
      </w:r>
      <w:bookmarkEnd w:id="13"/>
    </w:p>
    <w:p w14:paraId="070FE9F7" w14:textId="77777777" w:rsidR="004F1DF1" w:rsidRPr="004F1DF1" w:rsidRDefault="004F1DF1" w:rsidP="004F1DF1">
      <w:pPr>
        <w:pStyle w:val="Ondertitel"/>
      </w:pPr>
      <w:bookmarkStart w:id="14" w:name="_Toc144907557"/>
      <w:r w:rsidRPr="004F1DF1">
        <w:t>Rapportage en dossiervorming</w:t>
      </w:r>
      <w:bookmarkEnd w:id="14"/>
    </w:p>
    <w:p w14:paraId="088F4E20" w14:textId="77777777" w:rsidR="004F1DF1" w:rsidRPr="004F1DF1" w:rsidRDefault="004F1DF1" w:rsidP="004F1DF1">
      <w:pPr>
        <w:contextualSpacing w:val="0"/>
        <w:rPr>
          <w:sz w:val="22"/>
          <w:szCs w:val="22"/>
        </w:rPr>
      </w:pPr>
      <w:r w:rsidRPr="004F1DF1">
        <w:rPr>
          <w:sz w:val="22"/>
          <w:szCs w:val="22"/>
        </w:rPr>
        <w:t>Elke audit wordt afgerond met een rapportage aan de   opdrachtgever. Het auditrapport beschrijft minimaal de doelstelling, de scope, het ‘object’ van de audit, het gehanteerde referentiekader en de feitelijke bevindingen. In de rapportage is zichtbaar wie de audit heeft uitgevoerd. Uit het onderliggende dossier van het auditteam blijkt dat de bevindingen op navolgbare wijze tot stand zijn gekomen. In de fase tussen concept en definitieve rapportage wordt hoor en wederhoor toegepast. Ook is er ruimte voor een managementreactie.</w:t>
      </w:r>
    </w:p>
    <w:p w14:paraId="7CB4C73C" w14:textId="77777777" w:rsidR="004F1DF1" w:rsidRPr="004F1DF1" w:rsidRDefault="004F1DF1" w:rsidP="004F1DF1">
      <w:pPr>
        <w:contextualSpacing w:val="0"/>
        <w:rPr>
          <w:sz w:val="22"/>
          <w:szCs w:val="22"/>
        </w:rPr>
      </w:pPr>
    </w:p>
    <w:p w14:paraId="3E4C500B" w14:textId="77777777" w:rsidR="004F1DF1" w:rsidRPr="004F1DF1" w:rsidRDefault="004F1DF1" w:rsidP="004F1DF1">
      <w:pPr>
        <w:pStyle w:val="Ondertitel"/>
      </w:pPr>
      <w:bookmarkStart w:id="15" w:name="_Toc144907558"/>
      <w:r w:rsidRPr="004F1DF1">
        <w:t>Follow-up</w:t>
      </w:r>
      <w:bookmarkEnd w:id="15"/>
    </w:p>
    <w:p w14:paraId="10A78A98" w14:textId="77777777" w:rsidR="004F1DF1" w:rsidRPr="004F1DF1" w:rsidRDefault="004F1DF1" w:rsidP="004F1DF1">
      <w:pPr>
        <w:contextualSpacing w:val="0"/>
        <w:rPr>
          <w:sz w:val="22"/>
          <w:szCs w:val="22"/>
        </w:rPr>
      </w:pPr>
      <w:r w:rsidRPr="004F1DF1">
        <w:rPr>
          <w:sz w:val="22"/>
          <w:szCs w:val="22"/>
        </w:rPr>
        <w:t>De auditrapportage wordt besproken met de opdrachtgever. Het management is verantwoordelijk voor de follow-up naar aanleiding van de audit en de opvolging van de kritieke bevindingen die leiden tot een hoog risico dat de organisatiedoelstellingen niet worden gerealiseerd.</w:t>
      </w:r>
    </w:p>
    <w:p w14:paraId="067C9F78" w14:textId="77777777" w:rsidR="004F1DF1" w:rsidRPr="004F1DF1" w:rsidRDefault="004F1DF1" w:rsidP="004F1DF1">
      <w:pPr>
        <w:contextualSpacing w:val="0"/>
        <w:rPr>
          <w:sz w:val="22"/>
          <w:szCs w:val="22"/>
        </w:rPr>
      </w:pPr>
      <w:r w:rsidRPr="004F1DF1">
        <w:rPr>
          <w:sz w:val="22"/>
          <w:szCs w:val="22"/>
        </w:rPr>
        <w:t>Ondersteunende diensten of controllers monitoren of noodzakelijke maatregelen worden genomen.</w:t>
      </w:r>
    </w:p>
    <w:p w14:paraId="75FE858C" w14:textId="77777777" w:rsidR="004F1DF1" w:rsidRPr="004F1DF1" w:rsidRDefault="004F1DF1" w:rsidP="004F1DF1">
      <w:pPr>
        <w:contextualSpacing w:val="0"/>
        <w:rPr>
          <w:sz w:val="22"/>
          <w:szCs w:val="22"/>
        </w:rPr>
      </w:pPr>
      <w:r w:rsidRPr="004F1DF1">
        <w:rPr>
          <w:sz w:val="22"/>
          <w:szCs w:val="22"/>
        </w:rPr>
        <w:t>Als er sprake is van kritieke bevindingen, dan maakt de auditor met de opdrachtgever afspraken over het vervolg. In het vervolgtraject beoordeelt de auditor of toereikende verbetermaatregelen zijn getroffen naar aanleiding van kritieke bevindingen. Als belangrijke evidentie ontbreekt om het object van audit te kunnen beoordelen, worden vervolgafspraken gemaakt om - voor zover mogelijk  - alsnog de ontbrekende evidentie op te leveren aan de auditor.</w:t>
      </w:r>
    </w:p>
    <w:p w14:paraId="40564C96" w14:textId="77777777" w:rsidR="004F1DF1" w:rsidRPr="004F1DF1" w:rsidRDefault="004F1DF1" w:rsidP="004F1DF1">
      <w:pPr>
        <w:contextualSpacing w:val="0"/>
        <w:rPr>
          <w:sz w:val="22"/>
          <w:szCs w:val="22"/>
        </w:rPr>
      </w:pPr>
    </w:p>
    <w:p w14:paraId="23A0BA6A" w14:textId="77777777" w:rsidR="004F1DF1" w:rsidRPr="009B7F34" w:rsidRDefault="004F1DF1" w:rsidP="009B7F34">
      <w:pPr>
        <w:pStyle w:val="Ondertitel"/>
        <w:rPr>
          <w:rFonts w:eastAsia="Times New Roman"/>
          <w:sz w:val="28"/>
          <w:szCs w:val="28"/>
        </w:rPr>
      </w:pPr>
      <w:bookmarkStart w:id="16" w:name="_Toc144907559"/>
      <w:r w:rsidRPr="009B7F34">
        <w:rPr>
          <w:rFonts w:eastAsia="Times New Roman"/>
          <w:sz w:val="28"/>
          <w:szCs w:val="28"/>
        </w:rPr>
        <w:lastRenderedPageBreak/>
        <w:t>Bijlage 1:</w:t>
      </w:r>
      <w:r w:rsidRPr="009B7F34">
        <w:rPr>
          <w:rFonts w:eastAsia="Times New Roman"/>
          <w:sz w:val="28"/>
          <w:szCs w:val="28"/>
        </w:rPr>
        <w:tab/>
        <w:t>Aanpak informatiebeveiliging audit</w:t>
      </w:r>
      <w:bookmarkEnd w:id="16"/>
    </w:p>
    <w:p w14:paraId="681C3D1C" w14:textId="77777777" w:rsidR="004F1DF1" w:rsidRPr="004F1DF1" w:rsidRDefault="004F1DF1" w:rsidP="004F1DF1">
      <w:pPr>
        <w:contextualSpacing w:val="0"/>
        <w:rPr>
          <w:sz w:val="22"/>
          <w:szCs w:val="22"/>
        </w:rPr>
      </w:pPr>
      <w:r w:rsidRPr="004F1DF1">
        <w:rPr>
          <w:sz w:val="22"/>
          <w:szCs w:val="22"/>
        </w:rPr>
        <w:t>Fase 1: Intern assessment centraal (uitgangspunten beschreven door MBO Raad en SURF)</w:t>
      </w:r>
    </w:p>
    <w:p w14:paraId="1E615BC0" w14:textId="77777777" w:rsidR="004F1DF1" w:rsidRPr="004F1DF1" w:rsidRDefault="004F1DF1" w:rsidP="004F1DF1">
      <w:pPr>
        <w:numPr>
          <w:ilvl w:val="0"/>
          <w:numId w:val="8"/>
        </w:numPr>
        <w:spacing w:after="160" w:line="259" w:lineRule="auto"/>
        <w:contextualSpacing w:val="0"/>
        <w:rPr>
          <w:sz w:val="22"/>
          <w:szCs w:val="22"/>
        </w:rPr>
      </w:pPr>
      <w:r w:rsidRPr="004F1DF1">
        <w:rPr>
          <w:sz w:val="22"/>
          <w:szCs w:val="22"/>
        </w:rPr>
        <w:t xml:space="preserve">Toetsingskader NBA </w:t>
      </w:r>
    </w:p>
    <w:p w14:paraId="1809A2E7" w14:textId="77777777" w:rsidR="004F1DF1" w:rsidRPr="004F1DF1" w:rsidRDefault="004F1DF1" w:rsidP="004F1DF1">
      <w:pPr>
        <w:numPr>
          <w:ilvl w:val="0"/>
          <w:numId w:val="8"/>
        </w:numPr>
        <w:spacing w:after="160" w:line="259" w:lineRule="auto"/>
        <w:contextualSpacing w:val="0"/>
        <w:rPr>
          <w:sz w:val="22"/>
          <w:szCs w:val="22"/>
        </w:rPr>
      </w:pPr>
      <w:r w:rsidRPr="004F1DF1">
        <w:rPr>
          <w:sz w:val="22"/>
          <w:szCs w:val="22"/>
        </w:rPr>
        <w:t>Scope SURF/MBO Raad</w:t>
      </w:r>
    </w:p>
    <w:p w14:paraId="44BB3CB4" w14:textId="77777777" w:rsidR="004F1DF1" w:rsidRPr="004F1DF1" w:rsidRDefault="004F1DF1" w:rsidP="004F1DF1">
      <w:pPr>
        <w:numPr>
          <w:ilvl w:val="0"/>
          <w:numId w:val="8"/>
        </w:numPr>
        <w:spacing w:after="160" w:line="259" w:lineRule="auto"/>
        <w:contextualSpacing w:val="0"/>
        <w:rPr>
          <w:sz w:val="22"/>
          <w:szCs w:val="22"/>
        </w:rPr>
      </w:pPr>
      <w:r w:rsidRPr="004F1DF1">
        <w:rPr>
          <w:sz w:val="22"/>
          <w:szCs w:val="22"/>
        </w:rPr>
        <w:t xml:space="preserve">Referentiedocumenten </w:t>
      </w:r>
      <w:proofErr w:type="spellStart"/>
      <w:r w:rsidRPr="004F1DF1">
        <w:rPr>
          <w:sz w:val="22"/>
          <w:szCs w:val="22"/>
        </w:rPr>
        <w:t>MBOdigitaal</w:t>
      </w:r>
      <w:proofErr w:type="spellEnd"/>
    </w:p>
    <w:p w14:paraId="5E14957D" w14:textId="77777777" w:rsidR="004F1DF1" w:rsidRPr="004F1DF1" w:rsidRDefault="004F1DF1" w:rsidP="004F1DF1">
      <w:pPr>
        <w:contextualSpacing w:val="0"/>
        <w:rPr>
          <w:sz w:val="22"/>
          <w:szCs w:val="22"/>
        </w:rPr>
      </w:pPr>
    </w:p>
    <w:p w14:paraId="56B7BCEB" w14:textId="77777777" w:rsidR="004F1DF1" w:rsidRPr="004F1DF1" w:rsidRDefault="004F1DF1" w:rsidP="004F1DF1">
      <w:pPr>
        <w:contextualSpacing w:val="0"/>
        <w:rPr>
          <w:sz w:val="22"/>
          <w:szCs w:val="22"/>
        </w:rPr>
      </w:pPr>
      <w:r w:rsidRPr="004F1DF1">
        <w:rPr>
          <w:sz w:val="22"/>
          <w:szCs w:val="22"/>
        </w:rPr>
        <w:t>Fase 2: Intern assessment decentraal</w:t>
      </w:r>
    </w:p>
    <w:p w14:paraId="61D75B69" w14:textId="77777777" w:rsidR="004F1DF1" w:rsidRPr="004F1DF1" w:rsidRDefault="004F1DF1" w:rsidP="004F1DF1">
      <w:pPr>
        <w:contextualSpacing w:val="0"/>
        <w:rPr>
          <w:sz w:val="22"/>
          <w:szCs w:val="22"/>
        </w:rPr>
      </w:pPr>
      <w:r w:rsidRPr="004F1DF1">
        <w:rPr>
          <w:sz w:val="22"/>
          <w:szCs w:val="22"/>
        </w:rPr>
        <w:t>De volgende aandachtspunten worden getoetst:</w:t>
      </w:r>
    </w:p>
    <w:p w14:paraId="1DDAB565" w14:textId="77777777" w:rsidR="004F1DF1" w:rsidRPr="004F1DF1" w:rsidRDefault="004F1DF1" w:rsidP="004F1DF1">
      <w:pPr>
        <w:ind w:left="1134" w:hanging="708"/>
        <w:contextualSpacing w:val="0"/>
        <w:rPr>
          <w:sz w:val="22"/>
          <w:szCs w:val="22"/>
        </w:rPr>
      </w:pPr>
      <w:r w:rsidRPr="004F1DF1">
        <w:rPr>
          <w:sz w:val="22"/>
          <w:szCs w:val="22"/>
        </w:rPr>
        <w:t>1.</w:t>
      </w:r>
      <w:r w:rsidRPr="004F1DF1">
        <w:rPr>
          <w:sz w:val="22"/>
          <w:szCs w:val="22"/>
        </w:rPr>
        <w:tab/>
        <w:t>Eigen scholing;</w:t>
      </w:r>
    </w:p>
    <w:p w14:paraId="6A6DACE5" w14:textId="77777777" w:rsidR="004F1DF1" w:rsidRPr="004F1DF1" w:rsidRDefault="004F1DF1" w:rsidP="004F1DF1">
      <w:pPr>
        <w:ind w:left="1134" w:hanging="708"/>
        <w:contextualSpacing w:val="0"/>
        <w:rPr>
          <w:sz w:val="22"/>
          <w:szCs w:val="22"/>
        </w:rPr>
      </w:pPr>
      <w:r w:rsidRPr="004F1DF1">
        <w:rPr>
          <w:sz w:val="22"/>
          <w:szCs w:val="22"/>
        </w:rPr>
        <w:t>2.</w:t>
      </w:r>
      <w:r w:rsidRPr="004F1DF1">
        <w:rPr>
          <w:sz w:val="22"/>
          <w:szCs w:val="22"/>
        </w:rPr>
        <w:tab/>
        <w:t>Scholing van de aan hun toegewezen medewerkers;</w:t>
      </w:r>
    </w:p>
    <w:p w14:paraId="0C8EB8CB" w14:textId="77777777" w:rsidR="004F1DF1" w:rsidRPr="004F1DF1" w:rsidRDefault="004F1DF1" w:rsidP="004F1DF1">
      <w:pPr>
        <w:ind w:left="1134" w:hanging="708"/>
        <w:contextualSpacing w:val="0"/>
        <w:rPr>
          <w:sz w:val="22"/>
          <w:szCs w:val="22"/>
        </w:rPr>
      </w:pPr>
      <w:r w:rsidRPr="004F1DF1">
        <w:rPr>
          <w:sz w:val="22"/>
          <w:szCs w:val="22"/>
        </w:rPr>
        <w:t>3.</w:t>
      </w:r>
      <w:r w:rsidRPr="004F1DF1">
        <w:rPr>
          <w:sz w:val="22"/>
          <w:szCs w:val="22"/>
        </w:rPr>
        <w:tab/>
        <w:t>Governance (o.a. voorkomen schaduwadministraties);</w:t>
      </w:r>
    </w:p>
    <w:p w14:paraId="5A53F0ED" w14:textId="77777777" w:rsidR="004F1DF1" w:rsidRPr="004F1DF1" w:rsidRDefault="004F1DF1" w:rsidP="004F1DF1">
      <w:pPr>
        <w:ind w:left="1134" w:hanging="708"/>
        <w:contextualSpacing w:val="0"/>
        <w:rPr>
          <w:sz w:val="22"/>
          <w:szCs w:val="22"/>
        </w:rPr>
      </w:pPr>
      <w:r w:rsidRPr="004F1DF1">
        <w:rPr>
          <w:sz w:val="22"/>
          <w:szCs w:val="22"/>
        </w:rPr>
        <w:t>4.</w:t>
      </w:r>
      <w:r w:rsidRPr="004F1DF1">
        <w:rPr>
          <w:sz w:val="22"/>
          <w:szCs w:val="22"/>
        </w:rPr>
        <w:tab/>
        <w:t>Toegekende autorisaties van hun medewerkers;</w:t>
      </w:r>
    </w:p>
    <w:p w14:paraId="614EA23E" w14:textId="77777777" w:rsidR="004F1DF1" w:rsidRPr="004F1DF1" w:rsidRDefault="004F1DF1" w:rsidP="004F1DF1">
      <w:pPr>
        <w:ind w:left="1134" w:hanging="708"/>
        <w:contextualSpacing w:val="0"/>
        <w:rPr>
          <w:sz w:val="22"/>
          <w:szCs w:val="22"/>
        </w:rPr>
      </w:pPr>
      <w:r w:rsidRPr="004F1DF1">
        <w:rPr>
          <w:sz w:val="22"/>
          <w:szCs w:val="22"/>
        </w:rPr>
        <w:t>5.</w:t>
      </w:r>
      <w:r w:rsidRPr="004F1DF1">
        <w:rPr>
          <w:sz w:val="22"/>
          <w:szCs w:val="22"/>
        </w:rPr>
        <w:tab/>
        <w:t>Correcte verwerkersovereenkomsten van hun eigen applicaties (digitale leermethoden) in overleg met de systeemeigenaar.</w:t>
      </w:r>
    </w:p>
    <w:p w14:paraId="20B2FED0" w14:textId="77777777" w:rsidR="004F1DF1" w:rsidRPr="004F1DF1" w:rsidRDefault="004F1DF1" w:rsidP="004F1DF1">
      <w:pPr>
        <w:contextualSpacing w:val="0"/>
        <w:rPr>
          <w:sz w:val="22"/>
          <w:szCs w:val="22"/>
        </w:rPr>
      </w:pPr>
    </w:p>
    <w:p w14:paraId="0DE646AF" w14:textId="77777777" w:rsidR="004F1DF1" w:rsidRPr="004F1DF1" w:rsidRDefault="004F1DF1" w:rsidP="004F1DF1">
      <w:pPr>
        <w:contextualSpacing w:val="0"/>
        <w:rPr>
          <w:sz w:val="22"/>
          <w:szCs w:val="22"/>
        </w:rPr>
      </w:pPr>
      <w:r w:rsidRPr="004F1DF1">
        <w:rPr>
          <w:sz w:val="22"/>
          <w:szCs w:val="22"/>
        </w:rPr>
        <w:t>Fase 3: Peer review georganiseerd door de MBO Raad en SURF</w:t>
      </w:r>
    </w:p>
    <w:p w14:paraId="5632683C" w14:textId="77777777" w:rsidR="004F1DF1" w:rsidRPr="004F1DF1" w:rsidRDefault="004F1DF1" w:rsidP="004F1DF1">
      <w:pPr>
        <w:contextualSpacing w:val="0"/>
        <w:rPr>
          <w:sz w:val="22"/>
          <w:szCs w:val="22"/>
        </w:rPr>
      </w:pPr>
    </w:p>
    <w:p w14:paraId="66D5BCA2" w14:textId="77777777" w:rsidR="004F1DF1" w:rsidRPr="004F1DF1" w:rsidRDefault="004F1DF1" w:rsidP="004F1DF1">
      <w:pPr>
        <w:contextualSpacing w:val="0"/>
        <w:rPr>
          <w:sz w:val="22"/>
          <w:szCs w:val="22"/>
        </w:rPr>
      </w:pPr>
      <w:r w:rsidRPr="004F1DF1">
        <w:rPr>
          <w:sz w:val="22"/>
          <w:szCs w:val="22"/>
        </w:rPr>
        <w:t>Fase 4:</w:t>
      </w:r>
      <w:r w:rsidRPr="004F1DF1">
        <w:rPr>
          <w:sz w:val="22"/>
          <w:szCs w:val="22"/>
        </w:rPr>
        <w:tab/>
        <w:t>Tussenaudit</w:t>
      </w:r>
    </w:p>
    <w:p w14:paraId="30B26FD7" w14:textId="77777777" w:rsidR="004F1DF1" w:rsidRPr="004F1DF1" w:rsidRDefault="004F1DF1" w:rsidP="004F1DF1">
      <w:pPr>
        <w:contextualSpacing w:val="0"/>
        <w:rPr>
          <w:sz w:val="22"/>
          <w:szCs w:val="22"/>
        </w:rPr>
      </w:pPr>
      <w:r w:rsidRPr="004F1DF1">
        <w:rPr>
          <w:sz w:val="22"/>
          <w:szCs w:val="22"/>
        </w:rPr>
        <w:t>Beperkte audit (indicatief 3 dagen) uitgevoerd door auditors die bekend zijn met de MBO/HBO sector.</w:t>
      </w:r>
    </w:p>
    <w:p w14:paraId="48794E8A" w14:textId="77777777" w:rsidR="004F1DF1" w:rsidRPr="004F1DF1" w:rsidRDefault="004F1DF1" w:rsidP="004F1DF1">
      <w:pPr>
        <w:contextualSpacing w:val="0"/>
        <w:rPr>
          <w:sz w:val="22"/>
          <w:szCs w:val="22"/>
        </w:rPr>
      </w:pPr>
    </w:p>
    <w:p w14:paraId="70C6F040" w14:textId="77777777" w:rsidR="004F1DF1" w:rsidRPr="004F1DF1" w:rsidRDefault="004F1DF1" w:rsidP="004F1DF1">
      <w:pPr>
        <w:contextualSpacing w:val="0"/>
        <w:rPr>
          <w:sz w:val="22"/>
          <w:szCs w:val="22"/>
        </w:rPr>
      </w:pPr>
      <w:r w:rsidRPr="004F1DF1">
        <w:rPr>
          <w:sz w:val="22"/>
          <w:szCs w:val="22"/>
        </w:rPr>
        <w:t>Fase 5: Externe audit</w:t>
      </w:r>
    </w:p>
    <w:p w14:paraId="1AFBCB93" w14:textId="77777777" w:rsidR="004F1DF1" w:rsidRPr="004F1DF1" w:rsidRDefault="004F1DF1" w:rsidP="004F1DF1">
      <w:pPr>
        <w:contextualSpacing w:val="0"/>
        <w:rPr>
          <w:sz w:val="22"/>
          <w:szCs w:val="22"/>
        </w:rPr>
      </w:pPr>
      <w:r w:rsidRPr="004F1DF1">
        <w:rPr>
          <w:sz w:val="22"/>
          <w:szCs w:val="22"/>
        </w:rPr>
        <w:t>Uitgevoerd door een auditor die vervolgens een beoordeling afgeeft.</w:t>
      </w:r>
    </w:p>
    <w:p w14:paraId="48BD97D9" w14:textId="77777777" w:rsidR="004F1DF1" w:rsidRPr="004F1DF1" w:rsidRDefault="004F1DF1" w:rsidP="004F1DF1">
      <w:pPr>
        <w:spacing w:after="160" w:line="259" w:lineRule="auto"/>
        <w:contextualSpacing w:val="0"/>
        <w:rPr>
          <w:sz w:val="22"/>
          <w:szCs w:val="22"/>
        </w:rPr>
      </w:pPr>
      <w:r w:rsidRPr="004F1DF1">
        <w:rPr>
          <w:sz w:val="22"/>
          <w:szCs w:val="22"/>
        </w:rPr>
        <w:br w:type="page"/>
      </w:r>
    </w:p>
    <w:p w14:paraId="2C774AAE" w14:textId="77777777" w:rsidR="004F1DF1" w:rsidRPr="004F1DF1" w:rsidRDefault="004F1DF1" w:rsidP="004F1DF1">
      <w:pPr>
        <w:contextualSpacing w:val="0"/>
        <w:rPr>
          <w:sz w:val="22"/>
          <w:szCs w:val="22"/>
        </w:rPr>
      </w:pPr>
    </w:p>
    <w:p w14:paraId="7778CFCC" w14:textId="63582839" w:rsidR="004F1DF1" w:rsidRPr="009B7F34" w:rsidRDefault="004F1DF1" w:rsidP="009B7F34">
      <w:pPr>
        <w:pStyle w:val="Ondertitel"/>
        <w:rPr>
          <w:rFonts w:eastAsia="Times New Roman"/>
          <w:sz w:val="28"/>
          <w:szCs w:val="28"/>
        </w:rPr>
      </w:pPr>
      <w:bookmarkStart w:id="17" w:name="_Toc144907560"/>
      <w:r w:rsidRPr="009B7F34">
        <w:rPr>
          <w:rFonts w:eastAsia="Times New Roman"/>
          <w:sz w:val="28"/>
          <w:szCs w:val="28"/>
        </w:rPr>
        <w:t>Bijlage 2:</w:t>
      </w:r>
      <w:r w:rsidRPr="009B7F34">
        <w:rPr>
          <w:rFonts w:eastAsia="Times New Roman"/>
          <w:sz w:val="28"/>
          <w:szCs w:val="28"/>
        </w:rPr>
        <w:tab/>
        <w:t>Overzicht assessments en audits</w:t>
      </w:r>
      <w:r w:rsidRPr="009B7F34">
        <w:rPr>
          <w:rStyle w:val="Voetnootmarkering"/>
          <w:sz w:val="28"/>
          <w:szCs w:val="28"/>
        </w:rPr>
        <w:footnoteReference w:id="2"/>
      </w:r>
      <w:bookmarkEnd w:id="17"/>
    </w:p>
    <w:tbl>
      <w:tblPr>
        <w:tblW w:w="8470" w:type="dxa"/>
        <w:tblCellMar>
          <w:left w:w="70" w:type="dxa"/>
          <w:right w:w="70" w:type="dxa"/>
        </w:tblCellMar>
        <w:tblLook w:val="04A0" w:firstRow="1" w:lastRow="0" w:firstColumn="1" w:lastColumn="0" w:noHBand="0" w:noVBand="1"/>
      </w:tblPr>
      <w:tblGrid>
        <w:gridCol w:w="4872"/>
        <w:gridCol w:w="3452"/>
        <w:gridCol w:w="146"/>
      </w:tblGrid>
      <w:tr w:rsidR="004F1DF1" w:rsidRPr="004F1DF1" w14:paraId="27AEDCE0" w14:textId="77777777" w:rsidTr="008B50F4">
        <w:trPr>
          <w:gridAfter w:val="1"/>
          <w:wAfter w:w="146" w:type="dxa"/>
          <w:trHeight w:val="607"/>
        </w:trPr>
        <w:tc>
          <w:tcPr>
            <w:tcW w:w="4872" w:type="dxa"/>
            <w:vMerge w:val="restart"/>
            <w:tcBorders>
              <w:top w:val="single" w:sz="4" w:space="0" w:color="auto"/>
              <w:left w:val="single" w:sz="4" w:space="0" w:color="auto"/>
              <w:bottom w:val="single" w:sz="4" w:space="0" w:color="auto"/>
              <w:right w:val="single" w:sz="8" w:space="0" w:color="auto"/>
            </w:tcBorders>
            <w:shd w:val="clear" w:color="000000" w:fill="FCD5B4"/>
            <w:vAlign w:val="center"/>
            <w:hideMark/>
          </w:tcPr>
          <w:p w14:paraId="5EFED9FC" w14:textId="77777777" w:rsidR="004F1DF1" w:rsidRPr="004F1DF1" w:rsidRDefault="004F1DF1" w:rsidP="004F1DF1">
            <w:pPr>
              <w:contextualSpacing w:val="0"/>
              <w:jc w:val="center"/>
              <w:rPr>
                <w:rFonts w:eastAsia="Times New Roman" w:cs="Calibri"/>
                <w:b/>
                <w:bCs/>
                <w:color w:val="000000"/>
                <w:sz w:val="36"/>
                <w:szCs w:val="36"/>
                <w:lang w:eastAsia="nl-NL"/>
              </w:rPr>
            </w:pPr>
            <w:r w:rsidRPr="004F1DF1">
              <w:rPr>
                <w:rFonts w:eastAsia="Times New Roman" w:cs="Calibri"/>
                <w:b/>
                <w:bCs/>
                <w:color w:val="000000"/>
                <w:sz w:val="36"/>
                <w:szCs w:val="36"/>
                <w:lang w:eastAsia="nl-NL"/>
              </w:rPr>
              <w:t>Planning</w:t>
            </w:r>
          </w:p>
        </w:tc>
        <w:tc>
          <w:tcPr>
            <w:tcW w:w="3452" w:type="dxa"/>
            <w:vMerge w:val="restart"/>
            <w:tcBorders>
              <w:top w:val="single" w:sz="4" w:space="0" w:color="auto"/>
              <w:left w:val="single" w:sz="8" w:space="0" w:color="auto"/>
              <w:bottom w:val="single" w:sz="4" w:space="0" w:color="auto"/>
              <w:right w:val="single" w:sz="4" w:space="0" w:color="auto"/>
            </w:tcBorders>
            <w:shd w:val="clear" w:color="000000" w:fill="FCD5B4"/>
            <w:vAlign w:val="center"/>
            <w:hideMark/>
          </w:tcPr>
          <w:p w14:paraId="71FD90F4" w14:textId="77777777" w:rsidR="004F1DF1" w:rsidRPr="004F1DF1" w:rsidRDefault="004F1DF1" w:rsidP="004F1DF1">
            <w:pPr>
              <w:contextualSpacing w:val="0"/>
              <w:jc w:val="center"/>
              <w:rPr>
                <w:rFonts w:eastAsia="Times New Roman" w:cs="Calibri"/>
                <w:b/>
                <w:bCs/>
                <w:color w:val="000000"/>
                <w:sz w:val="36"/>
                <w:szCs w:val="36"/>
                <w:lang w:eastAsia="nl-NL"/>
              </w:rPr>
            </w:pPr>
            <w:r w:rsidRPr="004F1DF1">
              <w:rPr>
                <w:rFonts w:eastAsia="Times New Roman" w:cs="Calibri"/>
                <w:b/>
                <w:bCs/>
                <w:color w:val="000000"/>
                <w:sz w:val="36"/>
                <w:szCs w:val="36"/>
                <w:lang w:eastAsia="nl-NL"/>
              </w:rPr>
              <w:t>Aard werkzaamheden</w:t>
            </w:r>
          </w:p>
        </w:tc>
      </w:tr>
      <w:tr w:rsidR="004F1DF1" w:rsidRPr="004F1DF1" w14:paraId="50E290A2" w14:textId="77777777" w:rsidTr="008B50F4">
        <w:trPr>
          <w:trHeight w:val="510"/>
        </w:trPr>
        <w:tc>
          <w:tcPr>
            <w:tcW w:w="4872" w:type="dxa"/>
            <w:vMerge/>
            <w:tcBorders>
              <w:top w:val="single" w:sz="4" w:space="0" w:color="auto"/>
              <w:left w:val="single" w:sz="8" w:space="0" w:color="auto"/>
              <w:bottom w:val="single" w:sz="4" w:space="0" w:color="auto"/>
              <w:right w:val="single" w:sz="8" w:space="0" w:color="auto"/>
            </w:tcBorders>
            <w:vAlign w:val="center"/>
            <w:hideMark/>
          </w:tcPr>
          <w:p w14:paraId="7A5C3724" w14:textId="77777777" w:rsidR="004F1DF1" w:rsidRPr="004F1DF1" w:rsidRDefault="004F1DF1" w:rsidP="004F1DF1">
            <w:pPr>
              <w:contextualSpacing w:val="0"/>
              <w:rPr>
                <w:rFonts w:eastAsia="Times New Roman" w:cs="Calibri"/>
                <w:b/>
                <w:bCs/>
                <w:color w:val="000000"/>
                <w:sz w:val="40"/>
                <w:szCs w:val="40"/>
                <w:lang w:eastAsia="nl-NL"/>
              </w:rPr>
            </w:pPr>
          </w:p>
        </w:tc>
        <w:tc>
          <w:tcPr>
            <w:tcW w:w="3452" w:type="dxa"/>
            <w:vMerge/>
            <w:tcBorders>
              <w:top w:val="single" w:sz="4" w:space="0" w:color="auto"/>
              <w:left w:val="single" w:sz="8" w:space="0" w:color="auto"/>
              <w:bottom w:val="single" w:sz="4" w:space="0" w:color="auto"/>
              <w:right w:val="single" w:sz="8" w:space="0" w:color="auto"/>
            </w:tcBorders>
            <w:vAlign w:val="center"/>
            <w:hideMark/>
          </w:tcPr>
          <w:p w14:paraId="3EBC6201" w14:textId="77777777" w:rsidR="004F1DF1" w:rsidRPr="004F1DF1" w:rsidRDefault="004F1DF1" w:rsidP="004F1DF1">
            <w:pPr>
              <w:contextualSpacing w:val="0"/>
              <w:rPr>
                <w:rFonts w:eastAsia="Times New Roman" w:cs="Calibri"/>
                <w:b/>
                <w:bCs/>
                <w:color w:val="000000"/>
                <w:sz w:val="18"/>
                <w:szCs w:val="18"/>
                <w:lang w:eastAsia="nl-NL"/>
              </w:rPr>
            </w:pPr>
          </w:p>
        </w:tc>
        <w:tc>
          <w:tcPr>
            <w:tcW w:w="146" w:type="dxa"/>
            <w:tcBorders>
              <w:top w:val="nil"/>
              <w:left w:val="nil"/>
              <w:bottom w:val="nil"/>
              <w:right w:val="nil"/>
            </w:tcBorders>
            <w:shd w:val="clear" w:color="auto" w:fill="auto"/>
            <w:noWrap/>
            <w:vAlign w:val="bottom"/>
            <w:hideMark/>
          </w:tcPr>
          <w:p w14:paraId="5C089901" w14:textId="77777777" w:rsidR="004F1DF1" w:rsidRPr="004F1DF1" w:rsidRDefault="004F1DF1" w:rsidP="004F1DF1">
            <w:pPr>
              <w:contextualSpacing w:val="0"/>
              <w:jc w:val="center"/>
              <w:rPr>
                <w:rFonts w:eastAsia="Times New Roman" w:cs="Calibri"/>
                <w:b/>
                <w:bCs/>
                <w:color w:val="000000"/>
                <w:sz w:val="18"/>
                <w:szCs w:val="18"/>
                <w:lang w:eastAsia="nl-NL"/>
              </w:rPr>
            </w:pPr>
          </w:p>
        </w:tc>
      </w:tr>
      <w:tr w:rsidR="004F1DF1" w:rsidRPr="004F1DF1" w14:paraId="5F84B8A4" w14:textId="77777777" w:rsidTr="008B50F4">
        <w:trPr>
          <w:trHeight w:val="300"/>
        </w:trPr>
        <w:tc>
          <w:tcPr>
            <w:tcW w:w="4872" w:type="dxa"/>
            <w:tcBorders>
              <w:top w:val="single" w:sz="4" w:space="0" w:color="auto"/>
              <w:left w:val="single" w:sz="4" w:space="0" w:color="auto"/>
              <w:bottom w:val="single" w:sz="8" w:space="0" w:color="auto"/>
              <w:right w:val="nil"/>
            </w:tcBorders>
            <w:shd w:val="clear" w:color="000000" w:fill="92CDDC"/>
            <w:noWrap/>
            <w:vAlign w:val="bottom"/>
            <w:hideMark/>
          </w:tcPr>
          <w:p w14:paraId="1ED36574" w14:textId="77777777" w:rsidR="004F1DF1" w:rsidRPr="004F1DF1" w:rsidRDefault="004F1DF1" w:rsidP="004F1DF1">
            <w:pPr>
              <w:contextualSpacing w:val="0"/>
              <w:rPr>
                <w:rFonts w:eastAsia="Times New Roman" w:cs="Calibri"/>
                <w:b/>
                <w:bCs/>
                <w:color w:val="000000"/>
                <w:sz w:val="22"/>
                <w:szCs w:val="22"/>
                <w:lang w:eastAsia="nl-NL"/>
              </w:rPr>
            </w:pPr>
            <w:r w:rsidRPr="004F1DF1">
              <w:rPr>
                <w:rFonts w:eastAsia="Times New Roman" w:cs="Calibri"/>
                <w:b/>
                <w:bCs/>
                <w:color w:val="000000"/>
                <w:sz w:val="22"/>
                <w:szCs w:val="22"/>
                <w:lang w:eastAsia="nl-NL"/>
              </w:rPr>
              <w:t>1. JAARCYCLUS: VASTE ONDERWERPEN</w:t>
            </w:r>
          </w:p>
        </w:tc>
        <w:tc>
          <w:tcPr>
            <w:tcW w:w="3452" w:type="dxa"/>
            <w:tcBorders>
              <w:top w:val="single" w:sz="4" w:space="0" w:color="auto"/>
              <w:left w:val="nil"/>
              <w:bottom w:val="single" w:sz="8" w:space="0" w:color="auto"/>
              <w:right w:val="single" w:sz="4" w:space="0" w:color="auto"/>
            </w:tcBorders>
            <w:shd w:val="clear" w:color="000000" w:fill="92CDDC"/>
            <w:noWrap/>
            <w:vAlign w:val="bottom"/>
            <w:hideMark/>
          </w:tcPr>
          <w:p w14:paraId="2EE7DB5F" w14:textId="77777777" w:rsidR="004F1DF1" w:rsidRPr="004F1DF1" w:rsidRDefault="004F1DF1" w:rsidP="004F1DF1">
            <w:pPr>
              <w:contextualSpacing w:val="0"/>
              <w:rPr>
                <w:rFonts w:eastAsia="Times New Roman" w:cs="Calibri"/>
                <w:b/>
                <w:bCs/>
                <w:color w:val="000000"/>
                <w:sz w:val="22"/>
                <w:szCs w:val="22"/>
                <w:lang w:eastAsia="nl-NL"/>
              </w:rPr>
            </w:pPr>
            <w:r w:rsidRPr="004F1DF1">
              <w:rPr>
                <w:rFonts w:eastAsia="Times New Roman" w:cs="Calibri"/>
                <w:b/>
                <w:bCs/>
                <w:color w:val="000000"/>
                <w:sz w:val="22"/>
                <w:szCs w:val="22"/>
                <w:lang w:eastAsia="nl-NL"/>
              </w:rPr>
              <w:t> </w:t>
            </w:r>
          </w:p>
        </w:tc>
        <w:tc>
          <w:tcPr>
            <w:tcW w:w="146" w:type="dxa"/>
            <w:tcBorders>
              <w:left w:val="single" w:sz="4" w:space="0" w:color="auto"/>
            </w:tcBorders>
            <w:vAlign w:val="center"/>
            <w:hideMark/>
          </w:tcPr>
          <w:p w14:paraId="0FD7A940"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575FCF76" w14:textId="77777777" w:rsidTr="008B50F4">
        <w:trPr>
          <w:trHeight w:val="269"/>
        </w:trPr>
        <w:tc>
          <w:tcPr>
            <w:tcW w:w="4872" w:type="dxa"/>
            <w:tcBorders>
              <w:top w:val="nil"/>
              <w:left w:val="single" w:sz="4" w:space="0" w:color="auto"/>
              <w:bottom w:val="single" w:sz="4" w:space="0" w:color="auto"/>
              <w:right w:val="single" w:sz="8" w:space="0" w:color="auto"/>
            </w:tcBorders>
            <w:shd w:val="clear" w:color="000000" w:fill="B7DEE8"/>
            <w:noWrap/>
            <w:vAlign w:val="center"/>
            <w:hideMark/>
          </w:tcPr>
          <w:p w14:paraId="01AC54DB" w14:textId="77777777" w:rsidR="004F1DF1" w:rsidRPr="004F1DF1" w:rsidRDefault="004F1DF1" w:rsidP="004F1DF1">
            <w:pPr>
              <w:contextualSpacing w:val="0"/>
              <w:rPr>
                <w:rFonts w:eastAsia="Times New Roman" w:cs="Calibri"/>
                <w:b/>
                <w:bCs/>
                <w:color w:val="000000"/>
                <w:sz w:val="22"/>
                <w:szCs w:val="22"/>
                <w:lang w:eastAsia="nl-NL"/>
              </w:rPr>
            </w:pPr>
            <w:r w:rsidRPr="004F1DF1">
              <w:rPr>
                <w:rFonts w:eastAsia="Times New Roman" w:cs="Calibri"/>
                <w:b/>
                <w:bCs/>
                <w:color w:val="000000"/>
                <w:sz w:val="22"/>
                <w:szCs w:val="22"/>
                <w:lang w:eastAsia="nl-NL"/>
              </w:rPr>
              <w:t>Jaarrekeningcontrole</w:t>
            </w:r>
          </w:p>
        </w:tc>
        <w:tc>
          <w:tcPr>
            <w:tcW w:w="3452" w:type="dxa"/>
            <w:tcBorders>
              <w:top w:val="nil"/>
              <w:left w:val="nil"/>
              <w:bottom w:val="single" w:sz="4" w:space="0" w:color="auto"/>
              <w:right w:val="single" w:sz="4" w:space="0" w:color="auto"/>
            </w:tcBorders>
            <w:shd w:val="clear" w:color="000000" w:fill="B7DEE8"/>
            <w:noWrap/>
            <w:vAlign w:val="center"/>
            <w:hideMark/>
          </w:tcPr>
          <w:p w14:paraId="4B4010E7" w14:textId="77777777" w:rsidR="004F1DF1" w:rsidRPr="004F1DF1" w:rsidRDefault="004F1DF1" w:rsidP="004F1DF1">
            <w:pPr>
              <w:contextualSpacing w:val="0"/>
              <w:rPr>
                <w:rFonts w:eastAsia="Times New Roman" w:cs="Calibri"/>
                <w:b/>
                <w:bCs/>
                <w:color w:val="000000"/>
                <w:sz w:val="22"/>
                <w:szCs w:val="22"/>
                <w:lang w:eastAsia="nl-NL"/>
              </w:rPr>
            </w:pPr>
            <w:r w:rsidRPr="004F1DF1">
              <w:rPr>
                <w:rFonts w:eastAsia="Times New Roman" w:cs="Calibri"/>
                <w:b/>
                <w:bCs/>
                <w:color w:val="000000"/>
                <w:sz w:val="22"/>
                <w:szCs w:val="22"/>
                <w:lang w:eastAsia="nl-NL"/>
              </w:rPr>
              <w:t>Regierol externe accountant</w:t>
            </w:r>
          </w:p>
        </w:tc>
        <w:tc>
          <w:tcPr>
            <w:tcW w:w="146" w:type="dxa"/>
            <w:tcBorders>
              <w:left w:val="single" w:sz="4" w:space="0" w:color="auto"/>
            </w:tcBorders>
            <w:vAlign w:val="center"/>
            <w:hideMark/>
          </w:tcPr>
          <w:p w14:paraId="73D5425D"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5BC9A0D3" w14:textId="77777777" w:rsidTr="008B50F4">
        <w:trPr>
          <w:trHeight w:val="269"/>
        </w:trPr>
        <w:tc>
          <w:tcPr>
            <w:tcW w:w="4872" w:type="dxa"/>
            <w:tcBorders>
              <w:top w:val="nil"/>
              <w:left w:val="single" w:sz="4" w:space="0" w:color="auto"/>
              <w:bottom w:val="single" w:sz="4" w:space="0" w:color="auto"/>
              <w:right w:val="single" w:sz="8" w:space="0" w:color="auto"/>
            </w:tcBorders>
            <w:shd w:val="clear" w:color="000000" w:fill="FFFFFF"/>
            <w:noWrap/>
            <w:vAlign w:val="center"/>
            <w:hideMark/>
          </w:tcPr>
          <w:p w14:paraId="11A6CE71"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Externe accountantscontrole</w:t>
            </w:r>
          </w:p>
        </w:tc>
        <w:tc>
          <w:tcPr>
            <w:tcW w:w="3452" w:type="dxa"/>
            <w:tcBorders>
              <w:top w:val="nil"/>
              <w:left w:val="nil"/>
              <w:bottom w:val="single" w:sz="4" w:space="0" w:color="auto"/>
              <w:right w:val="single" w:sz="4" w:space="0" w:color="auto"/>
            </w:tcBorders>
            <w:shd w:val="clear" w:color="000000" w:fill="FFFFFF"/>
            <w:noWrap/>
            <w:vAlign w:val="center"/>
            <w:hideMark/>
          </w:tcPr>
          <w:p w14:paraId="474A8018"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Regierol - algeheel</w:t>
            </w:r>
          </w:p>
        </w:tc>
        <w:tc>
          <w:tcPr>
            <w:tcW w:w="146" w:type="dxa"/>
            <w:vAlign w:val="center"/>
            <w:hideMark/>
          </w:tcPr>
          <w:p w14:paraId="1020F7A8"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65594D07" w14:textId="77777777" w:rsidTr="008B50F4">
        <w:trPr>
          <w:trHeight w:val="269"/>
        </w:trPr>
        <w:tc>
          <w:tcPr>
            <w:tcW w:w="4872" w:type="dxa"/>
            <w:tcBorders>
              <w:top w:val="nil"/>
              <w:left w:val="single" w:sz="4" w:space="0" w:color="auto"/>
              <w:bottom w:val="single" w:sz="4" w:space="0" w:color="auto"/>
              <w:right w:val="single" w:sz="8" w:space="0" w:color="auto"/>
            </w:tcBorders>
            <w:shd w:val="clear" w:color="000000" w:fill="FFFFFF"/>
            <w:noWrap/>
            <w:vAlign w:val="center"/>
            <w:hideMark/>
          </w:tcPr>
          <w:p w14:paraId="612BB2B7"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VOG</w:t>
            </w:r>
          </w:p>
        </w:tc>
        <w:tc>
          <w:tcPr>
            <w:tcW w:w="3452" w:type="dxa"/>
            <w:tcBorders>
              <w:top w:val="nil"/>
              <w:left w:val="nil"/>
              <w:bottom w:val="single" w:sz="4" w:space="0" w:color="auto"/>
              <w:right w:val="single" w:sz="4" w:space="0" w:color="auto"/>
            </w:tcBorders>
            <w:shd w:val="clear" w:color="000000" w:fill="FFFFFF"/>
            <w:noWrap/>
            <w:vAlign w:val="center"/>
            <w:hideMark/>
          </w:tcPr>
          <w:p w14:paraId="6473FE2E"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Review 2de-lijn</w:t>
            </w:r>
          </w:p>
        </w:tc>
        <w:tc>
          <w:tcPr>
            <w:tcW w:w="146" w:type="dxa"/>
            <w:tcBorders>
              <w:left w:val="single" w:sz="4" w:space="0" w:color="auto"/>
            </w:tcBorders>
            <w:vAlign w:val="center"/>
            <w:hideMark/>
          </w:tcPr>
          <w:p w14:paraId="50EB1389"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5300FCE7" w14:textId="77777777" w:rsidTr="008B50F4">
        <w:trPr>
          <w:trHeight w:val="269"/>
        </w:trPr>
        <w:tc>
          <w:tcPr>
            <w:tcW w:w="4872" w:type="dxa"/>
            <w:tcBorders>
              <w:top w:val="nil"/>
              <w:left w:val="single" w:sz="4" w:space="0" w:color="auto"/>
              <w:bottom w:val="single" w:sz="4" w:space="0" w:color="auto"/>
              <w:right w:val="single" w:sz="8" w:space="0" w:color="auto"/>
            </w:tcBorders>
            <w:shd w:val="clear" w:color="000000" w:fill="FFFFFF"/>
            <w:noWrap/>
            <w:vAlign w:val="center"/>
            <w:hideMark/>
          </w:tcPr>
          <w:p w14:paraId="2DECF2B7"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 xml:space="preserve">Aanbestedingen - </w:t>
            </w:r>
            <w:proofErr w:type="spellStart"/>
            <w:r w:rsidRPr="004F1DF1">
              <w:rPr>
                <w:rFonts w:eastAsia="Times New Roman" w:cs="Calibri"/>
                <w:color w:val="000000"/>
                <w:sz w:val="18"/>
                <w:szCs w:val="18"/>
                <w:lang w:eastAsia="nl-NL"/>
              </w:rPr>
              <w:t>spendanalyse</w:t>
            </w:r>
            <w:proofErr w:type="spellEnd"/>
          </w:p>
        </w:tc>
        <w:tc>
          <w:tcPr>
            <w:tcW w:w="3452" w:type="dxa"/>
            <w:tcBorders>
              <w:top w:val="nil"/>
              <w:left w:val="nil"/>
              <w:bottom w:val="single" w:sz="4" w:space="0" w:color="auto"/>
              <w:right w:val="single" w:sz="4" w:space="0" w:color="auto"/>
            </w:tcBorders>
            <w:shd w:val="clear" w:color="000000" w:fill="FFFFFF"/>
            <w:noWrap/>
            <w:vAlign w:val="center"/>
            <w:hideMark/>
          </w:tcPr>
          <w:p w14:paraId="762822E8"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Review 2de-lijn</w:t>
            </w:r>
          </w:p>
        </w:tc>
        <w:tc>
          <w:tcPr>
            <w:tcW w:w="146" w:type="dxa"/>
            <w:tcBorders>
              <w:left w:val="single" w:sz="4" w:space="0" w:color="auto"/>
            </w:tcBorders>
            <w:vAlign w:val="center"/>
            <w:hideMark/>
          </w:tcPr>
          <w:p w14:paraId="7CD0029B"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4A072C41" w14:textId="77777777" w:rsidTr="008B50F4">
        <w:trPr>
          <w:trHeight w:val="269"/>
        </w:trPr>
        <w:tc>
          <w:tcPr>
            <w:tcW w:w="4872" w:type="dxa"/>
            <w:tcBorders>
              <w:top w:val="nil"/>
              <w:left w:val="single" w:sz="4" w:space="0" w:color="auto"/>
              <w:bottom w:val="single" w:sz="4" w:space="0" w:color="auto"/>
              <w:right w:val="single" w:sz="8" w:space="0" w:color="auto"/>
            </w:tcBorders>
            <w:shd w:val="clear" w:color="000000" w:fill="FFFFFF"/>
            <w:noWrap/>
            <w:vAlign w:val="center"/>
            <w:hideMark/>
          </w:tcPr>
          <w:p w14:paraId="67F308DA"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Bekostiging: Productovereenkomst Educatie 2020</w:t>
            </w:r>
          </w:p>
        </w:tc>
        <w:tc>
          <w:tcPr>
            <w:tcW w:w="3452" w:type="dxa"/>
            <w:tcBorders>
              <w:top w:val="nil"/>
              <w:left w:val="nil"/>
              <w:bottom w:val="single" w:sz="4" w:space="0" w:color="auto"/>
              <w:right w:val="single" w:sz="4" w:space="0" w:color="auto"/>
            </w:tcBorders>
            <w:shd w:val="clear" w:color="000000" w:fill="FFFFFF"/>
            <w:noWrap/>
            <w:vAlign w:val="center"/>
            <w:hideMark/>
          </w:tcPr>
          <w:p w14:paraId="71A7725A"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Gegevenscontrole</w:t>
            </w:r>
          </w:p>
        </w:tc>
        <w:tc>
          <w:tcPr>
            <w:tcW w:w="146" w:type="dxa"/>
            <w:tcBorders>
              <w:left w:val="single" w:sz="4" w:space="0" w:color="auto"/>
            </w:tcBorders>
            <w:vAlign w:val="center"/>
            <w:hideMark/>
          </w:tcPr>
          <w:p w14:paraId="3FDADAC2"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48D32076" w14:textId="77777777" w:rsidTr="008B50F4">
        <w:trPr>
          <w:trHeight w:val="269"/>
        </w:trPr>
        <w:tc>
          <w:tcPr>
            <w:tcW w:w="4872" w:type="dxa"/>
            <w:tcBorders>
              <w:top w:val="nil"/>
              <w:left w:val="single" w:sz="4" w:space="0" w:color="auto"/>
              <w:bottom w:val="single" w:sz="4" w:space="0" w:color="auto"/>
              <w:right w:val="single" w:sz="8" w:space="0" w:color="auto"/>
            </w:tcBorders>
            <w:shd w:val="clear" w:color="000000" w:fill="FFFFFF"/>
            <w:vAlign w:val="center"/>
            <w:hideMark/>
          </w:tcPr>
          <w:p w14:paraId="1039830C"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Bekostiging: Inschrijvingen</w:t>
            </w:r>
          </w:p>
        </w:tc>
        <w:tc>
          <w:tcPr>
            <w:tcW w:w="3452" w:type="dxa"/>
            <w:tcBorders>
              <w:top w:val="nil"/>
              <w:left w:val="nil"/>
              <w:bottom w:val="single" w:sz="4" w:space="0" w:color="auto"/>
              <w:right w:val="single" w:sz="4" w:space="0" w:color="auto"/>
            </w:tcBorders>
            <w:shd w:val="clear" w:color="000000" w:fill="FFFFFF"/>
            <w:noWrap/>
            <w:vAlign w:val="center"/>
            <w:hideMark/>
          </w:tcPr>
          <w:p w14:paraId="09651723"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Gegevenscontrole</w:t>
            </w:r>
          </w:p>
        </w:tc>
        <w:tc>
          <w:tcPr>
            <w:tcW w:w="146" w:type="dxa"/>
            <w:tcBorders>
              <w:left w:val="single" w:sz="4" w:space="0" w:color="auto"/>
            </w:tcBorders>
            <w:vAlign w:val="center"/>
            <w:hideMark/>
          </w:tcPr>
          <w:p w14:paraId="063560E7"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0AC123C4" w14:textId="77777777" w:rsidTr="008B50F4">
        <w:trPr>
          <w:trHeight w:val="269"/>
        </w:trPr>
        <w:tc>
          <w:tcPr>
            <w:tcW w:w="4872" w:type="dxa"/>
            <w:tcBorders>
              <w:top w:val="nil"/>
              <w:left w:val="single" w:sz="4" w:space="0" w:color="auto"/>
              <w:bottom w:val="single" w:sz="4" w:space="0" w:color="auto"/>
              <w:right w:val="single" w:sz="8" w:space="0" w:color="auto"/>
            </w:tcBorders>
            <w:shd w:val="clear" w:color="000000" w:fill="FFFFFF"/>
            <w:noWrap/>
            <w:vAlign w:val="center"/>
            <w:hideMark/>
          </w:tcPr>
          <w:p w14:paraId="66911E97"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Bekostiging: Diploma's/certificaten</w:t>
            </w:r>
          </w:p>
        </w:tc>
        <w:tc>
          <w:tcPr>
            <w:tcW w:w="3452" w:type="dxa"/>
            <w:tcBorders>
              <w:top w:val="nil"/>
              <w:left w:val="nil"/>
              <w:bottom w:val="single" w:sz="4" w:space="0" w:color="auto"/>
              <w:right w:val="single" w:sz="4" w:space="0" w:color="auto"/>
            </w:tcBorders>
            <w:shd w:val="clear" w:color="000000" w:fill="FFFFFF"/>
            <w:noWrap/>
            <w:vAlign w:val="center"/>
            <w:hideMark/>
          </w:tcPr>
          <w:p w14:paraId="684F6AE2"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Gegevenscontrole</w:t>
            </w:r>
          </w:p>
        </w:tc>
        <w:tc>
          <w:tcPr>
            <w:tcW w:w="146" w:type="dxa"/>
            <w:tcBorders>
              <w:left w:val="single" w:sz="4" w:space="0" w:color="auto"/>
            </w:tcBorders>
            <w:vAlign w:val="center"/>
            <w:hideMark/>
          </w:tcPr>
          <w:p w14:paraId="49C44CBF"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51A42EA2" w14:textId="77777777" w:rsidTr="008B50F4">
        <w:trPr>
          <w:trHeight w:val="269"/>
        </w:trPr>
        <w:tc>
          <w:tcPr>
            <w:tcW w:w="4872" w:type="dxa"/>
            <w:tcBorders>
              <w:top w:val="single" w:sz="8" w:space="0" w:color="auto"/>
              <w:left w:val="single" w:sz="4" w:space="0" w:color="auto"/>
              <w:bottom w:val="single" w:sz="4" w:space="0" w:color="auto"/>
              <w:right w:val="single" w:sz="8" w:space="0" w:color="auto"/>
            </w:tcBorders>
            <w:shd w:val="clear" w:color="000000" w:fill="B7DEE8"/>
            <w:noWrap/>
            <w:vAlign w:val="center"/>
            <w:hideMark/>
          </w:tcPr>
          <w:p w14:paraId="2E85CAA8" w14:textId="77777777" w:rsidR="004F1DF1" w:rsidRPr="004F1DF1" w:rsidRDefault="004F1DF1" w:rsidP="004F1DF1">
            <w:pPr>
              <w:contextualSpacing w:val="0"/>
              <w:rPr>
                <w:rFonts w:eastAsia="Times New Roman" w:cs="Calibri"/>
                <w:b/>
                <w:bCs/>
                <w:color w:val="000000"/>
                <w:sz w:val="22"/>
                <w:szCs w:val="22"/>
                <w:lang w:eastAsia="nl-NL"/>
              </w:rPr>
            </w:pPr>
            <w:r w:rsidRPr="004F1DF1">
              <w:rPr>
                <w:rFonts w:eastAsia="Times New Roman" w:cs="Calibri"/>
                <w:b/>
                <w:bCs/>
                <w:color w:val="000000"/>
                <w:sz w:val="22"/>
                <w:szCs w:val="22"/>
                <w:lang w:eastAsia="nl-NL"/>
              </w:rPr>
              <w:t xml:space="preserve">Interimcontrole </w:t>
            </w:r>
          </w:p>
        </w:tc>
        <w:tc>
          <w:tcPr>
            <w:tcW w:w="3452" w:type="dxa"/>
            <w:tcBorders>
              <w:top w:val="single" w:sz="8" w:space="0" w:color="auto"/>
              <w:left w:val="nil"/>
              <w:bottom w:val="single" w:sz="4" w:space="0" w:color="auto"/>
              <w:right w:val="single" w:sz="4" w:space="0" w:color="auto"/>
            </w:tcBorders>
            <w:shd w:val="clear" w:color="000000" w:fill="B7DEE8"/>
            <w:noWrap/>
            <w:vAlign w:val="center"/>
            <w:hideMark/>
          </w:tcPr>
          <w:p w14:paraId="5DBC4833" w14:textId="77777777" w:rsidR="004F1DF1" w:rsidRPr="004F1DF1" w:rsidRDefault="004F1DF1" w:rsidP="004F1DF1">
            <w:pPr>
              <w:contextualSpacing w:val="0"/>
              <w:rPr>
                <w:rFonts w:eastAsia="Times New Roman" w:cs="Calibri"/>
                <w:b/>
                <w:bCs/>
                <w:color w:val="000000"/>
                <w:sz w:val="22"/>
                <w:szCs w:val="22"/>
                <w:lang w:eastAsia="nl-NL"/>
              </w:rPr>
            </w:pPr>
            <w:r w:rsidRPr="004F1DF1">
              <w:rPr>
                <w:rFonts w:eastAsia="Times New Roman" w:cs="Calibri"/>
                <w:b/>
                <w:bCs/>
                <w:color w:val="000000"/>
                <w:sz w:val="22"/>
                <w:szCs w:val="22"/>
                <w:lang w:eastAsia="nl-NL"/>
              </w:rPr>
              <w:t>Regierol externe accountant</w:t>
            </w:r>
          </w:p>
        </w:tc>
        <w:tc>
          <w:tcPr>
            <w:tcW w:w="146" w:type="dxa"/>
            <w:tcBorders>
              <w:left w:val="single" w:sz="4" w:space="0" w:color="auto"/>
            </w:tcBorders>
            <w:vAlign w:val="center"/>
            <w:hideMark/>
          </w:tcPr>
          <w:p w14:paraId="1B2ABD12"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78F232AD" w14:textId="77777777" w:rsidTr="008B50F4">
        <w:trPr>
          <w:trHeight w:val="269"/>
        </w:trPr>
        <w:tc>
          <w:tcPr>
            <w:tcW w:w="4872" w:type="dxa"/>
            <w:tcBorders>
              <w:top w:val="nil"/>
              <w:left w:val="single" w:sz="4" w:space="0" w:color="auto"/>
              <w:bottom w:val="single" w:sz="4" w:space="0" w:color="auto"/>
              <w:right w:val="single" w:sz="8" w:space="0" w:color="auto"/>
            </w:tcBorders>
            <w:shd w:val="clear" w:color="000000" w:fill="FFFFFF"/>
            <w:noWrap/>
            <w:vAlign w:val="center"/>
            <w:hideMark/>
          </w:tcPr>
          <w:p w14:paraId="229DE78D"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Externe accountantscontrole</w:t>
            </w:r>
          </w:p>
        </w:tc>
        <w:tc>
          <w:tcPr>
            <w:tcW w:w="3452" w:type="dxa"/>
            <w:tcBorders>
              <w:top w:val="nil"/>
              <w:left w:val="nil"/>
              <w:bottom w:val="single" w:sz="4" w:space="0" w:color="auto"/>
              <w:right w:val="single" w:sz="4" w:space="0" w:color="auto"/>
            </w:tcBorders>
            <w:shd w:val="clear" w:color="000000" w:fill="FFFFFF"/>
            <w:noWrap/>
            <w:vAlign w:val="center"/>
            <w:hideMark/>
          </w:tcPr>
          <w:p w14:paraId="1EC8D8E0"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Regierol - algeheel</w:t>
            </w:r>
          </w:p>
        </w:tc>
        <w:tc>
          <w:tcPr>
            <w:tcW w:w="146" w:type="dxa"/>
            <w:vAlign w:val="center"/>
            <w:hideMark/>
          </w:tcPr>
          <w:p w14:paraId="1A34DC40"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106D447F" w14:textId="77777777" w:rsidTr="008B50F4">
        <w:trPr>
          <w:trHeight w:val="269"/>
        </w:trPr>
        <w:tc>
          <w:tcPr>
            <w:tcW w:w="4872" w:type="dxa"/>
            <w:tcBorders>
              <w:top w:val="nil"/>
              <w:left w:val="single" w:sz="4" w:space="0" w:color="auto"/>
              <w:bottom w:val="single" w:sz="4" w:space="0" w:color="auto"/>
              <w:right w:val="single" w:sz="8" w:space="0" w:color="auto"/>
            </w:tcBorders>
            <w:shd w:val="clear" w:color="000000" w:fill="FFFFFF"/>
            <w:noWrap/>
            <w:vAlign w:val="center"/>
            <w:hideMark/>
          </w:tcPr>
          <w:p w14:paraId="7E8F1639"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VOG</w:t>
            </w:r>
          </w:p>
        </w:tc>
        <w:tc>
          <w:tcPr>
            <w:tcW w:w="3452" w:type="dxa"/>
            <w:tcBorders>
              <w:top w:val="nil"/>
              <w:left w:val="nil"/>
              <w:bottom w:val="single" w:sz="4" w:space="0" w:color="auto"/>
              <w:right w:val="single" w:sz="4" w:space="0" w:color="auto"/>
            </w:tcBorders>
            <w:shd w:val="clear" w:color="000000" w:fill="FFFFFF"/>
            <w:noWrap/>
            <w:vAlign w:val="center"/>
            <w:hideMark/>
          </w:tcPr>
          <w:p w14:paraId="525480D1"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Review 2de-lijn</w:t>
            </w:r>
          </w:p>
        </w:tc>
        <w:tc>
          <w:tcPr>
            <w:tcW w:w="146" w:type="dxa"/>
            <w:tcBorders>
              <w:left w:val="single" w:sz="4" w:space="0" w:color="auto"/>
            </w:tcBorders>
            <w:vAlign w:val="center"/>
            <w:hideMark/>
          </w:tcPr>
          <w:p w14:paraId="0EDEB25D"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0E03E94E" w14:textId="77777777" w:rsidTr="008B50F4">
        <w:trPr>
          <w:trHeight w:val="269"/>
        </w:trPr>
        <w:tc>
          <w:tcPr>
            <w:tcW w:w="4872" w:type="dxa"/>
            <w:tcBorders>
              <w:top w:val="nil"/>
              <w:left w:val="single" w:sz="4" w:space="0" w:color="auto"/>
              <w:bottom w:val="single" w:sz="4" w:space="0" w:color="auto"/>
              <w:right w:val="single" w:sz="8" w:space="0" w:color="auto"/>
            </w:tcBorders>
            <w:shd w:val="clear" w:color="000000" w:fill="FFFFFF"/>
            <w:noWrap/>
            <w:vAlign w:val="center"/>
            <w:hideMark/>
          </w:tcPr>
          <w:p w14:paraId="4AE98424"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 xml:space="preserve">Aanbestedingen - </w:t>
            </w:r>
            <w:proofErr w:type="spellStart"/>
            <w:r w:rsidRPr="004F1DF1">
              <w:rPr>
                <w:rFonts w:eastAsia="Times New Roman" w:cs="Calibri"/>
                <w:color w:val="000000"/>
                <w:sz w:val="18"/>
                <w:szCs w:val="18"/>
                <w:lang w:eastAsia="nl-NL"/>
              </w:rPr>
              <w:t>spendanalyse</w:t>
            </w:r>
            <w:proofErr w:type="spellEnd"/>
          </w:p>
        </w:tc>
        <w:tc>
          <w:tcPr>
            <w:tcW w:w="3452" w:type="dxa"/>
            <w:tcBorders>
              <w:top w:val="nil"/>
              <w:left w:val="nil"/>
              <w:bottom w:val="single" w:sz="4" w:space="0" w:color="auto"/>
              <w:right w:val="single" w:sz="4" w:space="0" w:color="auto"/>
            </w:tcBorders>
            <w:shd w:val="clear" w:color="000000" w:fill="FFFFFF"/>
            <w:noWrap/>
            <w:vAlign w:val="center"/>
            <w:hideMark/>
          </w:tcPr>
          <w:p w14:paraId="7B7F4845"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Review 2de-lijn</w:t>
            </w:r>
          </w:p>
        </w:tc>
        <w:tc>
          <w:tcPr>
            <w:tcW w:w="146" w:type="dxa"/>
            <w:tcBorders>
              <w:left w:val="single" w:sz="4" w:space="0" w:color="auto"/>
            </w:tcBorders>
            <w:vAlign w:val="center"/>
            <w:hideMark/>
          </w:tcPr>
          <w:p w14:paraId="5D046E2F"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596FB495" w14:textId="77777777" w:rsidTr="008B50F4">
        <w:trPr>
          <w:trHeight w:val="269"/>
        </w:trPr>
        <w:tc>
          <w:tcPr>
            <w:tcW w:w="4872" w:type="dxa"/>
            <w:tcBorders>
              <w:top w:val="single" w:sz="8" w:space="0" w:color="auto"/>
              <w:left w:val="single" w:sz="4" w:space="0" w:color="auto"/>
              <w:bottom w:val="single" w:sz="4" w:space="0" w:color="auto"/>
              <w:right w:val="single" w:sz="8" w:space="0" w:color="auto"/>
            </w:tcBorders>
            <w:shd w:val="clear" w:color="000000" w:fill="B7DEE8"/>
            <w:noWrap/>
            <w:vAlign w:val="center"/>
            <w:hideMark/>
          </w:tcPr>
          <w:p w14:paraId="4719FBD9" w14:textId="77777777" w:rsidR="004F1DF1" w:rsidRPr="004F1DF1" w:rsidRDefault="004F1DF1" w:rsidP="004F1DF1">
            <w:pPr>
              <w:contextualSpacing w:val="0"/>
              <w:rPr>
                <w:rFonts w:eastAsia="Times New Roman" w:cs="Calibri"/>
                <w:b/>
                <w:bCs/>
                <w:color w:val="000000"/>
                <w:sz w:val="22"/>
                <w:szCs w:val="22"/>
                <w:lang w:eastAsia="nl-NL"/>
              </w:rPr>
            </w:pPr>
            <w:r w:rsidRPr="004F1DF1">
              <w:rPr>
                <w:rFonts w:eastAsia="Times New Roman" w:cs="Calibri"/>
                <w:b/>
                <w:bCs/>
                <w:color w:val="000000"/>
                <w:sz w:val="22"/>
                <w:szCs w:val="22"/>
                <w:lang w:eastAsia="nl-NL"/>
              </w:rPr>
              <w:t>Examencommissies</w:t>
            </w:r>
          </w:p>
        </w:tc>
        <w:tc>
          <w:tcPr>
            <w:tcW w:w="3452" w:type="dxa"/>
            <w:tcBorders>
              <w:top w:val="single" w:sz="8" w:space="0" w:color="auto"/>
              <w:left w:val="nil"/>
              <w:bottom w:val="single" w:sz="4" w:space="0" w:color="auto"/>
              <w:right w:val="single" w:sz="4" w:space="0" w:color="auto"/>
            </w:tcBorders>
            <w:shd w:val="clear" w:color="000000" w:fill="B7DEE8"/>
            <w:noWrap/>
            <w:vAlign w:val="center"/>
            <w:hideMark/>
          </w:tcPr>
          <w:p w14:paraId="4ADF9B9B" w14:textId="77777777" w:rsidR="004F1DF1" w:rsidRPr="004F1DF1" w:rsidRDefault="004F1DF1" w:rsidP="004F1DF1">
            <w:pPr>
              <w:contextualSpacing w:val="0"/>
              <w:rPr>
                <w:rFonts w:eastAsia="Times New Roman" w:cs="Calibri"/>
                <w:b/>
                <w:bCs/>
                <w:color w:val="000000"/>
                <w:sz w:val="22"/>
                <w:szCs w:val="22"/>
                <w:lang w:eastAsia="nl-NL"/>
              </w:rPr>
            </w:pPr>
            <w:r w:rsidRPr="004F1DF1">
              <w:rPr>
                <w:rFonts w:eastAsia="Times New Roman" w:cs="Calibri"/>
                <w:b/>
                <w:bCs/>
                <w:color w:val="000000"/>
                <w:sz w:val="22"/>
                <w:szCs w:val="22"/>
                <w:lang w:eastAsia="nl-NL"/>
              </w:rPr>
              <w:t>3de-lijns toezicht</w:t>
            </w:r>
          </w:p>
        </w:tc>
        <w:tc>
          <w:tcPr>
            <w:tcW w:w="146" w:type="dxa"/>
            <w:tcBorders>
              <w:left w:val="single" w:sz="4" w:space="0" w:color="auto"/>
            </w:tcBorders>
            <w:vAlign w:val="center"/>
            <w:hideMark/>
          </w:tcPr>
          <w:p w14:paraId="7F617919"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397F8AFA" w14:textId="77777777" w:rsidTr="008B50F4">
        <w:trPr>
          <w:trHeight w:val="269"/>
        </w:trPr>
        <w:tc>
          <w:tcPr>
            <w:tcW w:w="4872" w:type="dxa"/>
            <w:tcBorders>
              <w:top w:val="nil"/>
              <w:left w:val="single" w:sz="4" w:space="0" w:color="auto"/>
              <w:bottom w:val="single" w:sz="4" w:space="0" w:color="auto"/>
              <w:right w:val="single" w:sz="8" w:space="0" w:color="auto"/>
            </w:tcBorders>
            <w:shd w:val="clear" w:color="000000" w:fill="FFFFFF"/>
            <w:noWrap/>
            <w:vAlign w:val="center"/>
            <w:hideMark/>
          </w:tcPr>
          <w:p w14:paraId="2D6FA5C0"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Examencommissie</w:t>
            </w:r>
          </w:p>
        </w:tc>
        <w:tc>
          <w:tcPr>
            <w:tcW w:w="3452" w:type="dxa"/>
            <w:tcBorders>
              <w:top w:val="nil"/>
              <w:left w:val="nil"/>
              <w:bottom w:val="single" w:sz="4" w:space="0" w:color="auto"/>
              <w:right w:val="single" w:sz="4" w:space="0" w:color="auto"/>
            </w:tcBorders>
            <w:shd w:val="clear" w:color="000000" w:fill="FFFFFF"/>
            <w:noWrap/>
            <w:vAlign w:val="center"/>
            <w:hideMark/>
          </w:tcPr>
          <w:p w14:paraId="2F3686A0"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Audit</w:t>
            </w:r>
          </w:p>
        </w:tc>
        <w:tc>
          <w:tcPr>
            <w:tcW w:w="146" w:type="dxa"/>
            <w:tcBorders>
              <w:left w:val="single" w:sz="4" w:space="0" w:color="auto"/>
            </w:tcBorders>
            <w:vAlign w:val="center"/>
            <w:hideMark/>
          </w:tcPr>
          <w:p w14:paraId="59D773BA"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1E52C231" w14:textId="77777777" w:rsidTr="008B50F4">
        <w:trPr>
          <w:trHeight w:val="269"/>
        </w:trPr>
        <w:tc>
          <w:tcPr>
            <w:tcW w:w="4872" w:type="dxa"/>
            <w:tcBorders>
              <w:top w:val="nil"/>
              <w:left w:val="single" w:sz="4" w:space="0" w:color="auto"/>
              <w:bottom w:val="single" w:sz="4" w:space="0" w:color="auto"/>
              <w:right w:val="single" w:sz="8" w:space="0" w:color="auto"/>
            </w:tcBorders>
            <w:shd w:val="clear" w:color="000000" w:fill="FFFFFF"/>
            <w:noWrap/>
            <w:vAlign w:val="center"/>
            <w:hideMark/>
          </w:tcPr>
          <w:p w14:paraId="6D035B94"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Rode draad jaarverslagen</w:t>
            </w:r>
          </w:p>
        </w:tc>
        <w:tc>
          <w:tcPr>
            <w:tcW w:w="3452" w:type="dxa"/>
            <w:tcBorders>
              <w:top w:val="nil"/>
              <w:left w:val="nil"/>
              <w:bottom w:val="single" w:sz="4" w:space="0" w:color="auto"/>
              <w:right w:val="single" w:sz="4" w:space="0" w:color="auto"/>
            </w:tcBorders>
            <w:shd w:val="clear" w:color="000000" w:fill="FFFFFF"/>
            <w:noWrap/>
            <w:vAlign w:val="center"/>
            <w:hideMark/>
          </w:tcPr>
          <w:p w14:paraId="34DD36E6"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Analyse</w:t>
            </w:r>
          </w:p>
        </w:tc>
        <w:tc>
          <w:tcPr>
            <w:tcW w:w="146" w:type="dxa"/>
            <w:tcBorders>
              <w:left w:val="single" w:sz="4" w:space="0" w:color="auto"/>
            </w:tcBorders>
            <w:vAlign w:val="center"/>
            <w:hideMark/>
          </w:tcPr>
          <w:p w14:paraId="258FF265"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030B35C5" w14:textId="77777777" w:rsidTr="008B50F4">
        <w:trPr>
          <w:trHeight w:val="269"/>
        </w:trPr>
        <w:tc>
          <w:tcPr>
            <w:tcW w:w="4872" w:type="dxa"/>
            <w:tcBorders>
              <w:top w:val="nil"/>
              <w:left w:val="single" w:sz="4" w:space="0" w:color="auto"/>
              <w:bottom w:val="single" w:sz="4" w:space="0" w:color="auto"/>
              <w:right w:val="single" w:sz="8" w:space="0" w:color="auto"/>
            </w:tcBorders>
            <w:shd w:val="clear" w:color="000000" w:fill="FFFFFF"/>
            <w:noWrap/>
            <w:vAlign w:val="center"/>
            <w:hideMark/>
          </w:tcPr>
          <w:p w14:paraId="67F09FCD"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Thema (</w:t>
            </w:r>
            <w:proofErr w:type="spellStart"/>
            <w:r w:rsidRPr="004F1DF1">
              <w:rPr>
                <w:rFonts w:eastAsia="Times New Roman" w:cs="Calibri"/>
                <w:color w:val="000000"/>
                <w:sz w:val="18"/>
                <w:szCs w:val="18"/>
                <w:lang w:eastAsia="nl-NL"/>
              </w:rPr>
              <w:t>n.t.b</w:t>
            </w:r>
            <w:proofErr w:type="spellEnd"/>
            <w:r w:rsidRPr="004F1DF1">
              <w:rPr>
                <w:rFonts w:eastAsia="Times New Roman" w:cs="Calibri"/>
                <w:color w:val="000000"/>
                <w:sz w:val="18"/>
                <w:szCs w:val="18"/>
                <w:lang w:eastAsia="nl-NL"/>
              </w:rPr>
              <w:t>. op basis van uitkomst rode draad)</w:t>
            </w:r>
          </w:p>
        </w:tc>
        <w:tc>
          <w:tcPr>
            <w:tcW w:w="3452" w:type="dxa"/>
            <w:tcBorders>
              <w:top w:val="nil"/>
              <w:left w:val="nil"/>
              <w:bottom w:val="single" w:sz="4" w:space="0" w:color="auto"/>
              <w:right w:val="single" w:sz="4" w:space="0" w:color="auto"/>
            </w:tcBorders>
            <w:shd w:val="clear" w:color="000000" w:fill="FFFFFF"/>
            <w:noWrap/>
            <w:vAlign w:val="center"/>
            <w:hideMark/>
          </w:tcPr>
          <w:p w14:paraId="152F58B0"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Audit</w:t>
            </w:r>
          </w:p>
        </w:tc>
        <w:tc>
          <w:tcPr>
            <w:tcW w:w="146" w:type="dxa"/>
            <w:tcBorders>
              <w:left w:val="single" w:sz="4" w:space="0" w:color="auto"/>
            </w:tcBorders>
            <w:vAlign w:val="center"/>
            <w:hideMark/>
          </w:tcPr>
          <w:p w14:paraId="546A09EA"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6B6B9C74" w14:textId="77777777" w:rsidTr="008B50F4">
        <w:trPr>
          <w:trHeight w:val="269"/>
        </w:trPr>
        <w:tc>
          <w:tcPr>
            <w:tcW w:w="4872" w:type="dxa"/>
            <w:tcBorders>
              <w:top w:val="single" w:sz="8" w:space="0" w:color="auto"/>
              <w:left w:val="single" w:sz="4" w:space="0" w:color="auto"/>
              <w:bottom w:val="single" w:sz="4" w:space="0" w:color="auto"/>
              <w:right w:val="single" w:sz="8" w:space="0" w:color="auto"/>
            </w:tcBorders>
            <w:shd w:val="clear" w:color="000000" w:fill="B7DEE8"/>
            <w:noWrap/>
            <w:vAlign w:val="center"/>
            <w:hideMark/>
          </w:tcPr>
          <w:p w14:paraId="601A7F49" w14:textId="77777777" w:rsidR="004F1DF1" w:rsidRPr="004F1DF1" w:rsidRDefault="004F1DF1" w:rsidP="004F1DF1">
            <w:pPr>
              <w:contextualSpacing w:val="0"/>
              <w:rPr>
                <w:rFonts w:eastAsia="Times New Roman" w:cs="Calibri"/>
                <w:b/>
                <w:bCs/>
                <w:color w:val="000000"/>
                <w:sz w:val="22"/>
                <w:szCs w:val="22"/>
                <w:lang w:eastAsia="nl-NL"/>
              </w:rPr>
            </w:pPr>
            <w:r w:rsidRPr="004F1DF1">
              <w:rPr>
                <w:rFonts w:eastAsia="Times New Roman" w:cs="Calibri"/>
                <w:b/>
                <w:bCs/>
                <w:color w:val="000000"/>
                <w:sz w:val="22"/>
                <w:szCs w:val="22"/>
                <w:lang w:eastAsia="nl-NL"/>
              </w:rPr>
              <w:t>Planning jaarwerkzaamheden</w:t>
            </w:r>
          </w:p>
        </w:tc>
        <w:tc>
          <w:tcPr>
            <w:tcW w:w="3452" w:type="dxa"/>
            <w:tcBorders>
              <w:top w:val="single" w:sz="8" w:space="0" w:color="auto"/>
              <w:left w:val="nil"/>
              <w:bottom w:val="single" w:sz="4" w:space="0" w:color="auto"/>
              <w:right w:val="single" w:sz="4" w:space="0" w:color="auto"/>
            </w:tcBorders>
            <w:shd w:val="clear" w:color="000000" w:fill="B7DEE8"/>
            <w:noWrap/>
            <w:vAlign w:val="center"/>
            <w:hideMark/>
          </w:tcPr>
          <w:p w14:paraId="7392009D" w14:textId="77777777" w:rsidR="004F1DF1" w:rsidRPr="004F1DF1" w:rsidRDefault="004F1DF1" w:rsidP="004F1DF1">
            <w:pPr>
              <w:contextualSpacing w:val="0"/>
              <w:rPr>
                <w:rFonts w:eastAsia="Times New Roman" w:cs="Calibri"/>
                <w:b/>
                <w:bCs/>
                <w:color w:val="000000"/>
                <w:sz w:val="22"/>
                <w:szCs w:val="22"/>
                <w:lang w:eastAsia="nl-NL"/>
              </w:rPr>
            </w:pPr>
            <w:r w:rsidRPr="004F1DF1">
              <w:rPr>
                <w:rFonts w:eastAsia="Times New Roman" w:cs="Calibri"/>
                <w:b/>
                <w:bCs/>
                <w:color w:val="000000"/>
                <w:sz w:val="22"/>
                <w:szCs w:val="22"/>
                <w:lang w:eastAsia="nl-NL"/>
              </w:rPr>
              <w:t>Planning</w:t>
            </w:r>
          </w:p>
        </w:tc>
        <w:tc>
          <w:tcPr>
            <w:tcW w:w="146" w:type="dxa"/>
            <w:tcBorders>
              <w:left w:val="single" w:sz="4" w:space="0" w:color="auto"/>
            </w:tcBorders>
            <w:vAlign w:val="center"/>
            <w:hideMark/>
          </w:tcPr>
          <w:p w14:paraId="432E89DC"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72FF9CB8" w14:textId="77777777" w:rsidTr="008B50F4">
        <w:trPr>
          <w:trHeight w:val="269"/>
        </w:trPr>
        <w:tc>
          <w:tcPr>
            <w:tcW w:w="4872" w:type="dxa"/>
            <w:tcBorders>
              <w:top w:val="nil"/>
              <w:left w:val="single" w:sz="4" w:space="0" w:color="auto"/>
              <w:bottom w:val="single" w:sz="4" w:space="0" w:color="auto"/>
              <w:right w:val="single" w:sz="8" w:space="0" w:color="auto"/>
            </w:tcBorders>
            <w:shd w:val="clear" w:color="000000" w:fill="FFFFFF"/>
            <w:noWrap/>
            <w:vAlign w:val="center"/>
            <w:hideMark/>
          </w:tcPr>
          <w:p w14:paraId="1A5DFEB0"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Auditplanningsproces Onderwijs</w:t>
            </w:r>
          </w:p>
        </w:tc>
        <w:tc>
          <w:tcPr>
            <w:tcW w:w="3452" w:type="dxa"/>
            <w:tcBorders>
              <w:top w:val="nil"/>
              <w:left w:val="nil"/>
              <w:bottom w:val="single" w:sz="4" w:space="0" w:color="auto"/>
              <w:right w:val="single" w:sz="4" w:space="0" w:color="auto"/>
            </w:tcBorders>
            <w:shd w:val="clear" w:color="000000" w:fill="FFFFFF"/>
            <w:noWrap/>
            <w:vAlign w:val="center"/>
            <w:hideMark/>
          </w:tcPr>
          <w:p w14:paraId="230052D2"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Planning</w:t>
            </w:r>
          </w:p>
        </w:tc>
        <w:tc>
          <w:tcPr>
            <w:tcW w:w="146" w:type="dxa"/>
            <w:tcBorders>
              <w:left w:val="single" w:sz="4" w:space="0" w:color="auto"/>
            </w:tcBorders>
            <w:vAlign w:val="center"/>
            <w:hideMark/>
          </w:tcPr>
          <w:p w14:paraId="5E76148F"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7C71D600" w14:textId="77777777" w:rsidTr="008B50F4">
        <w:trPr>
          <w:trHeight w:val="269"/>
        </w:trPr>
        <w:tc>
          <w:tcPr>
            <w:tcW w:w="4872" w:type="dxa"/>
            <w:tcBorders>
              <w:top w:val="nil"/>
              <w:left w:val="single" w:sz="4" w:space="0" w:color="auto"/>
              <w:bottom w:val="single" w:sz="4" w:space="0" w:color="auto"/>
              <w:right w:val="single" w:sz="8" w:space="0" w:color="auto"/>
            </w:tcBorders>
            <w:shd w:val="clear" w:color="000000" w:fill="FFFFFF"/>
            <w:noWrap/>
            <w:vAlign w:val="center"/>
            <w:hideMark/>
          </w:tcPr>
          <w:p w14:paraId="532C38D3"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Auditplanningsproces Bedrijfsvoering</w:t>
            </w:r>
          </w:p>
        </w:tc>
        <w:tc>
          <w:tcPr>
            <w:tcW w:w="3452" w:type="dxa"/>
            <w:tcBorders>
              <w:top w:val="nil"/>
              <w:left w:val="nil"/>
              <w:bottom w:val="single" w:sz="4" w:space="0" w:color="auto"/>
              <w:right w:val="single" w:sz="4" w:space="0" w:color="auto"/>
            </w:tcBorders>
            <w:shd w:val="clear" w:color="000000" w:fill="FFFFFF"/>
            <w:noWrap/>
            <w:vAlign w:val="center"/>
            <w:hideMark/>
          </w:tcPr>
          <w:p w14:paraId="628CEBC3"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Planning</w:t>
            </w:r>
          </w:p>
        </w:tc>
        <w:tc>
          <w:tcPr>
            <w:tcW w:w="146" w:type="dxa"/>
            <w:tcBorders>
              <w:left w:val="single" w:sz="4" w:space="0" w:color="auto"/>
            </w:tcBorders>
            <w:vAlign w:val="center"/>
            <w:hideMark/>
          </w:tcPr>
          <w:p w14:paraId="533D945F"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6FF0FCC5" w14:textId="77777777" w:rsidTr="008B50F4">
        <w:trPr>
          <w:trHeight w:val="269"/>
        </w:trPr>
        <w:tc>
          <w:tcPr>
            <w:tcW w:w="4872" w:type="dxa"/>
            <w:tcBorders>
              <w:top w:val="single" w:sz="8" w:space="0" w:color="auto"/>
              <w:left w:val="single" w:sz="4" w:space="0" w:color="auto"/>
              <w:bottom w:val="single" w:sz="4" w:space="0" w:color="auto"/>
              <w:right w:val="single" w:sz="8" w:space="0" w:color="auto"/>
            </w:tcBorders>
            <w:shd w:val="clear" w:color="000000" w:fill="B7DEE8"/>
            <w:noWrap/>
            <w:vAlign w:val="center"/>
            <w:hideMark/>
          </w:tcPr>
          <w:p w14:paraId="362BC7DE" w14:textId="77777777" w:rsidR="004F1DF1" w:rsidRPr="004F1DF1" w:rsidRDefault="004F1DF1" w:rsidP="004F1DF1">
            <w:pPr>
              <w:contextualSpacing w:val="0"/>
              <w:rPr>
                <w:rFonts w:eastAsia="Times New Roman" w:cs="Calibri"/>
                <w:b/>
                <w:bCs/>
                <w:color w:val="000000"/>
                <w:sz w:val="22"/>
                <w:szCs w:val="22"/>
                <w:lang w:eastAsia="nl-NL"/>
              </w:rPr>
            </w:pPr>
            <w:r w:rsidRPr="004F1DF1">
              <w:rPr>
                <w:rFonts w:eastAsia="Times New Roman" w:cs="Calibri"/>
                <w:b/>
                <w:bCs/>
                <w:color w:val="000000"/>
                <w:sz w:val="22"/>
                <w:szCs w:val="22"/>
                <w:lang w:eastAsia="nl-NL"/>
              </w:rPr>
              <w:t>Control</w:t>
            </w:r>
          </w:p>
        </w:tc>
        <w:tc>
          <w:tcPr>
            <w:tcW w:w="3452" w:type="dxa"/>
            <w:tcBorders>
              <w:top w:val="single" w:sz="8" w:space="0" w:color="auto"/>
              <w:left w:val="nil"/>
              <w:bottom w:val="single" w:sz="4" w:space="0" w:color="auto"/>
              <w:right w:val="single" w:sz="4" w:space="0" w:color="auto"/>
            </w:tcBorders>
            <w:shd w:val="clear" w:color="000000" w:fill="B7DEE8"/>
            <w:noWrap/>
            <w:vAlign w:val="center"/>
            <w:hideMark/>
          </w:tcPr>
          <w:p w14:paraId="489F71E1" w14:textId="77777777" w:rsidR="004F1DF1" w:rsidRPr="004F1DF1" w:rsidRDefault="004F1DF1" w:rsidP="004F1DF1">
            <w:pPr>
              <w:contextualSpacing w:val="0"/>
              <w:rPr>
                <w:rFonts w:eastAsia="Times New Roman" w:cs="Calibri"/>
                <w:b/>
                <w:bCs/>
                <w:color w:val="000000"/>
                <w:sz w:val="22"/>
                <w:szCs w:val="22"/>
                <w:lang w:eastAsia="nl-NL"/>
              </w:rPr>
            </w:pPr>
            <w:r w:rsidRPr="004F1DF1">
              <w:rPr>
                <w:rFonts w:eastAsia="Times New Roman" w:cs="Calibri"/>
                <w:b/>
                <w:bCs/>
                <w:color w:val="000000"/>
                <w:sz w:val="22"/>
                <w:szCs w:val="22"/>
                <w:lang w:eastAsia="nl-NL"/>
              </w:rPr>
              <w:t>Control</w:t>
            </w:r>
          </w:p>
        </w:tc>
        <w:tc>
          <w:tcPr>
            <w:tcW w:w="146" w:type="dxa"/>
            <w:tcBorders>
              <w:left w:val="single" w:sz="4" w:space="0" w:color="auto"/>
            </w:tcBorders>
            <w:vAlign w:val="center"/>
            <w:hideMark/>
          </w:tcPr>
          <w:p w14:paraId="27E0A399"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0C1EF6C1" w14:textId="77777777" w:rsidTr="008B50F4">
        <w:trPr>
          <w:trHeight w:val="269"/>
        </w:trPr>
        <w:tc>
          <w:tcPr>
            <w:tcW w:w="4872" w:type="dxa"/>
            <w:tcBorders>
              <w:top w:val="nil"/>
              <w:left w:val="single" w:sz="4" w:space="0" w:color="auto"/>
              <w:bottom w:val="single" w:sz="4" w:space="0" w:color="auto"/>
              <w:right w:val="single" w:sz="8" w:space="0" w:color="auto"/>
            </w:tcBorders>
            <w:shd w:val="clear" w:color="000000" w:fill="FFFFFF"/>
            <w:noWrap/>
            <w:vAlign w:val="center"/>
            <w:hideMark/>
          </w:tcPr>
          <w:p w14:paraId="0B1E09C1" w14:textId="77777777" w:rsidR="004F1DF1" w:rsidRPr="004F1DF1" w:rsidRDefault="004F1DF1" w:rsidP="004F1DF1">
            <w:pPr>
              <w:contextualSpacing w:val="0"/>
              <w:rPr>
                <w:rFonts w:eastAsia="Times New Roman" w:cs="Calibri"/>
                <w:color w:val="000000"/>
                <w:sz w:val="18"/>
                <w:szCs w:val="18"/>
                <w:lang w:eastAsia="nl-NL"/>
              </w:rPr>
            </w:pPr>
            <w:proofErr w:type="spellStart"/>
            <w:r w:rsidRPr="004F1DF1">
              <w:rPr>
                <w:rFonts w:eastAsia="Times New Roman" w:cs="Calibri"/>
                <w:color w:val="000000"/>
                <w:sz w:val="18"/>
                <w:szCs w:val="18"/>
                <w:lang w:eastAsia="nl-NL"/>
              </w:rPr>
              <w:t>Bestuursrapportage</w:t>
            </w:r>
            <w:proofErr w:type="spellEnd"/>
          </w:p>
        </w:tc>
        <w:tc>
          <w:tcPr>
            <w:tcW w:w="3452" w:type="dxa"/>
            <w:tcBorders>
              <w:top w:val="nil"/>
              <w:left w:val="nil"/>
              <w:bottom w:val="single" w:sz="4" w:space="0" w:color="auto"/>
              <w:right w:val="single" w:sz="4" w:space="0" w:color="auto"/>
            </w:tcBorders>
            <w:shd w:val="clear" w:color="000000" w:fill="FFFFFF"/>
            <w:noWrap/>
            <w:vAlign w:val="center"/>
            <w:hideMark/>
          </w:tcPr>
          <w:p w14:paraId="1A68F214"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 </w:t>
            </w:r>
          </w:p>
        </w:tc>
        <w:tc>
          <w:tcPr>
            <w:tcW w:w="146" w:type="dxa"/>
            <w:tcBorders>
              <w:left w:val="single" w:sz="4" w:space="0" w:color="auto"/>
            </w:tcBorders>
            <w:vAlign w:val="center"/>
            <w:hideMark/>
          </w:tcPr>
          <w:p w14:paraId="471BAF40"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1AD626CC" w14:textId="77777777" w:rsidTr="008B50F4">
        <w:trPr>
          <w:trHeight w:val="269"/>
        </w:trPr>
        <w:tc>
          <w:tcPr>
            <w:tcW w:w="4872" w:type="dxa"/>
            <w:tcBorders>
              <w:top w:val="nil"/>
              <w:left w:val="single" w:sz="4" w:space="0" w:color="auto"/>
              <w:bottom w:val="single" w:sz="4" w:space="0" w:color="auto"/>
              <w:right w:val="single" w:sz="8" w:space="0" w:color="auto"/>
            </w:tcBorders>
            <w:shd w:val="clear" w:color="000000" w:fill="FFFFFF"/>
            <w:noWrap/>
            <w:vAlign w:val="center"/>
            <w:hideMark/>
          </w:tcPr>
          <w:p w14:paraId="1AED0F0D"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Management gesprekken</w:t>
            </w:r>
          </w:p>
        </w:tc>
        <w:tc>
          <w:tcPr>
            <w:tcW w:w="3452" w:type="dxa"/>
            <w:tcBorders>
              <w:top w:val="nil"/>
              <w:left w:val="nil"/>
              <w:bottom w:val="single" w:sz="4" w:space="0" w:color="auto"/>
              <w:right w:val="single" w:sz="4" w:space="0" w:color="auto"/>
            </w:tcBorders>
            <w:shd w:val="clear" w:color="000000" w:fill="FFFFFF"/>
            <w:noWrap/>
            <w:vAlign w:val="center"/>
            <w:hideMark/>
          </w:tcPr>
          <w:p w14:paraId="13671D66"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 </w:t>
            </w:r>
          </w:p>
        </w:tc>
        <w:tc>
          <w:tcPr>
            <w:tcW w:w="146" w:type="dxa"/>
            <w:tcBorders>
              <w:left w:val="single" w:sz="4" w:space="0" w:color="auto"/>
            </w:tcBorders>
            <w:vAlign w:val="center"/>
            <w:hideMark/>
          </w:tcPr>
          <w:p w14:paraId="75DF83F4"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00B34728" w14:textId="77777777" w:rsidTr="008B50F4">
        <w:trPr>
          <w:trHeight w:val="269"/>
        </w:trPr>
        <w:tc>
          <w:tcPr>
            <w:tcW w:w="4872" w:type="dxa"/>
            <w:tcBorders>
              <w:top w:val="nil"/>
              <w:left w:val="single" w:sz="4" w:space="0" w:color="auto"/>
              <w:bottom w:val="single" w:sz="4" w:space="0" w:color="auto"/>
              <w:right w:val="single" w:sz="8" w:space="0" w:color="auto"/>
            </w:tcBorders>
            <w:shd w:val="clear" w:color="000000" w:fill="FFFFFF"/>
            <w:noWrap/>
            <w:vAlign w:val="center"/>
            <w:hideMark/>
          </w:tcPr>
          <w:p w14:paraId="249B1D07"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Kaderbrief</w:t>
            </w:r>
          </w:p>
        </w:tc>
        <w:tc>
          <w:tcPr>
            <w:tcW w:w="3452" w:type="dxa"/>
            <w:tcBorders>
              <w:top w:val="nil"/>
              <w:left w:val="nil"/>
              <w:bottom w:val="single" w:sz="4" w:space="0" w:color="auto"/>
              <w:right w:val="single" w:sz="4" w:space="0" w:color="auto"/>
            </w:tcBorders>
            <w:shd w:val="clear" w:color="000000" w:fill="FFFFFF"/>
            <w:noWrap/>
            <w:vAlign w:val="center"/>
            <w:hideMark/>
          </w:tcPr>
          <w:p w14:paraId="6DB562DE"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 </w:t>
            </w:r>
          </w:p>
        </w:tc>
        <w:tc>
          <w:tcPr>
            <w:tcW w:w="146" w:type="dxa"/>
            <w:tcBorders>
              <w:left w:val="single" w:sz="4" w:space="0" w:color="auto"/>
            </w:tcBorders>
            <w:vAlign w:val="center"/>
            <w:hideMark/>
          </w:tcPr>
          <w:p w14:paraId="629EC9DE"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00C99259" w14:textId="77777777" w:rsidTr="008B50F4">
        <w:trPr>
          <w:trHeight w:val="269"/>
        </w:trPr>
        <w:tc>
          <w:tcPr>
            <w:tcW w:w="4872" w:type="dxa"/>
            <w:tcBorders>
              <w:top w:val="nil"/>
              <w:left w:val="single" w:sz="4" w:space="0" w:color="auto"/>
              <w:bottom w:val="single" w:sz="4" w:space="0" w:color="auto"/>
              <w:right w:val="single" w:sz="8" w:space="0" w:color="auto"/>
            </w:tcBorders>
            <w:shd w:val="clear" w:color="000000" w:fill="FFFFFF"/>
            <w:noWrap/>
            <w:vAlign w:val="center"/>
            <w:hideMark/>
          </w:tcPr>
          <w:p w14:paraId="78BD8685"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 xml:space="preserve">OCM </w:t>
            </w:r>
          </w:p>
        </w:tc>
        <w:tc>
          <w:tcPr>
            <w:tcW w:w="3452" w:type="dxa"/>
            <w:tcBorders>
              <w:top w:val="nil"/>
              <w:left w:val="nil"/>
              <w:bottom w:val="single" w:sz="4" w:space="0" w:color="auto"/>
              <w:right w:val="single" w:sz="4" w:space="0" w:color="auto"/>
            </w:tcBorders>
            <w:shd w:val="clear" w:color="000000" w:fill="FFFFFF"/>
            <w:noWrap/>
            <w:vAlign w:val="center"/>
            <w:hideMark/>
          </w:tcPr>
          <w:p w14:paraId="19DE96FA"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 </w:t>
            </w:r>
          </w:p>
        </w:tc>
        <w:tc>
          <w:tcPr>
            <w:tcW w:w="146" w:type="dxa"/>
            <w:tcBorders>
              <w:left w:val="single" w:sz="4" w:space="0" w:color="auto"/>
            </w:tcBorders>
            <w:vAlign w:val="center"/>
            <w:hideMark/>
          </w:tcPr>
          <w:p w14:paraId="0B52C12D"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22782485" w14:textId="77777777" w:rsidTr="008B50F4">
        <w:trPr>
          <w:trHeight w:val="269"/>
        </w:trPr>
        <w:tc>
          <w:tcPr>
            <w:tcW w:w="4872" w:type="dxa"/>
            <w:tcBorders>
              <w:top w:val="nil"/>
              <w:left w:val="single" w:sz="4" w:space="0" w:color="auto"/>
              <w:bottom w:val="single" w:sz="4" w:space="0" w:color="auto"/>
              <w:right w:val="single" w:sz="8" w:space="0" w:color="auto"/>
            </w:tcBorders>
            <w:shd w:val="clear" w:color="000000" w:fill="FFFFFF"/>
            <w:noWrap/>
            <w:vAlign w:val="center"/>
            <w:hideMark/>
          </w:tcPr>
          <w:p w14:paraId="5000203F"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Risicomanagement</w:t>
            </w:r>
          </w:p>
        </w:tc>
        <w:tc>
          <w:tcPr>
            <w:tcW w:w="3452" w:type="dxa"/>
            <w:tcBorders>
              <w:top w:val="nil"/>
              <w:left w:val="nil"/>
              <w:bottom w:val="single" w:sz="4" w:space="0" w:color="auto"/>
              <w:right w:val="single" w:sz="4" w:space="0" w:color="auto"/>
            </w:tcBorders>
            <w:shd w:val="clear" w:color="000000" w:fill="FFFFFF"/>
            <w:noWrap/>
            <w:vAlign w:val="center"/>
            <w:hideMark/>
          </w:tcPr>
          <w:p w14:paraId="2FE1E868"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 </w:t>
            </w:r>
          </w:p>
        </w:tc>
        <w:tc>
          <w:tcPr>
            <w:tcW w:w="146" w:type="dxa"/>
            <w:tcBorders>
              <w:left w:val="single" w:sz="4" w:space="0" w:color="auto"/>
            </w:tcBorders>
            <w:vAlign w:val="center"/>
            <w:hideMark/>
          </w:tcPr>
          <w:p w14:paraId="089DA2B8"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6FD9AC40" w14:textId="77777777" w:rsidTr="008B50F4">
        <w:trPr>
          <w:trHeight w:val="269"/>
        </w:trPr>
        <w:tc>
          <w:tcPr>
            <w:tcW w:w="4872" w:type="dxa"/>
            <w:tcBorders>
              <w:top w:val="nil"/>
              <w:left w:val="single" w:sz="4" w:space="0" w:color="auto"/>
              <w:bottom w:val="single" w:sz="8" w:space="0" w:color="auto"/>
              <w:right w:val="single" w:sz="8" w:space="0" w:color="auto"/>
            </w:tcBorders>
            <w:shd w:val="clear" w:color="000000" w:fill="FFFFFF"/>
            <w:noWrap/>
            <w:vAlign w:val="center"/>
            <w:hideMark/>
          </w:tcPr>
          <w:p w14:paraId="761DB437"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Kwaliteitsmonitor</w:t>
            </w:r>
          </w:p>
        </w:tc>
        <w:tc>
          <w:tcPr>
            <w:tcW w:w="3452" w:type="dxa"/>
            <w:tcBorders>
              <w:top w:val="nil"/>
              <w:left w:val="nil"/>
              <w:bottom w:val="single" w:sz="8" w:space="0" w:color="auto"/>
              <w:right w:val="single" w:sz="4" w:space="0" w:color="auto"/>
            </w:tcBorders>
            <w:shd w:val="clear" w:color="000000" w:fill="FFFFFF"/>
            <w:noWrap/>
            <w:vAlign w:val="center"/>
            <w:hideMark/>
          </w:tcPr>
          <w:p w14:paraId="6C97A122"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 </w:t>
            </w:r>
          </w:p>
        </w:tc>
        <w:tc>
          <w:tcPr>
            <w:tcW w:w="146" w:type="dxa"/>
            <w:tcBorders>
              <w:left w:val="single" w:sz="4" w:space="0" w:color="auto"/>
            </w:tcBorders>
            <w:vAlign w:val="center"/>
            <w:hideMark/>
          </w:tcPr>
          <w:p w14:paraId="100D78A3"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44B7A6F3" w14:textId="77777777" w:rsidTr="008B50F4">
        <w:trPr>
          <w:trHeight w:val="269"/>
        </w:trPr>
        <w:tc>
          <w:tcPr>
            <w:tcW w:w="4872" w:type="dxa"/>
            <w:tcBorders>
              <w:top w:val="nil"/>
              <w:left w:val="single" w:sz="4" w:space="0" w:color="auto"/>
              <w:bottom w:val="single" w:sz="4" w:space="0" w:color="auto"/>
              <w:right w:val="single" w:sz="8" w:space="0" w:color="auto"/>
            </w:tcBorders>
            <w:shd w:val="clear" w:color="000000" w:fill="B7DEE8"/>
            <w:noWrap/>
            <w:vAlign w:val="center"/>
            <w:hideMark/>
          </w:tcPr>
          <w:p w14:paraId="0CB20572" w14:textId="77777777" w:rsidR="004F1DF1" w:rsidRPr="004F1DF1" w:rsidRDefault="004F1DF1" w:rsidP="004F1DF1">
            <w:pPr>
              <w:contextualSpacing w:val="0"/>
              <w:rPr>
                <w:rFonts w:eastAsia="Times New Roman" w:cs="Calibri"/>
                <w:b/>
                <w:bCs/>
                <w:color w:val="000000"/>
                <w:sz w:val="22"/>
                <w:szCs w:val="22"/>
                <w:lang w:eastAsia="nl-NL"/>
              </w:rPr>
            </w:pPr>
            <w:proofErr w:type="spellStart"/>
            <w:r w:rsidRPr="004F1DF1">
              <w:rPr>
                <w:rFonts w:eastAsia="Times New Roman" w:cs="Calibri"/>
                <w:b/>
                <w:bCs/>
                <w:color w:val="000000"/>
                <w:sz w:val="22"/>
                <w:szCs w:val="22"/>
                <w:lang w:eastAsia="nl-NL"/>
              </w:rPr>
              <w:t>Overigen</w:t>
            </w:r>
            <w:proofErr w:type="spellEnd"/>
          </w:p>
        </w:tc>
        <w:tc>
          <w:tcPr>
            <w:tcW w:w="3452" w:type="dxa"/>
            <w:tcBorders>
              <w:top w:val="nil"/>
              <w:left w:val="nil"/>
              <w:bottom w:val="single" w:sz="4" w:space="0" w:color="auto"/>
              <w:right w:val="single" w:sz="4" w:space="0" w:color="auto"/>
            </w:tcBorders>
            <w:shd w:val="clear" w:color="000000" w:fill="B7DEE8"/>
            <w:noWrap/>
            <w:vAlign w:val="center"/>
            <w:hideMark/>
          </w:tcPr>
          <w:p w14:paraId="24879300" w14:textId="77777777" w:rsidR="004F1DF1" w:rsidRPr="004F1DF1" w:rsidRDefault="004F1DF1" w:rsidP="004F1DF1">
            <w:pPr>
              <w:contextualSpacing w:val="0"/>
              <w:rPr>
                <w:rFonts w:eastAsia="Times New Roman" w:cs="Calibri"/>
                <w:b/>
                <w:bCs/>
                <w:color w:val="000000"/>
                <w:sz w:val="22"/>
                <w:szCs w:val="22"/>
                <w:lang w:eastAsia="nl-NL"/>
              </w:rPr>
            </w:pPr>
            <w:r w:rsidRPr="004F1DF1">
              <w:rPr>
                <w:rFonts w:eastAsia="Times New Roman" w:cs="Calibri"/>
                <w:b/>
                <w:bCs/>
                <w:color w:val="000000"/>
                <w:sz w:val="22"/>
                <w:szCs w:val="22"/>
                <w:lang w:eastAsia="nl-NL"/>
              </w:rPr>
              <w:t> </w:t>
            </w:r>
          </w:p>
        </w:tc>
        <w:tc>
          <w:tcPr>
            <w:tcW w:w="146" w:type="dxa"/>
            <w:tcBorders>
              <w:left w:val="single" w:sz="4" w:space="0" w:color="auto"/>
            </w:tcBorders>
            <w:vAlign w:val="center"/>
            <w:hideMark/>
          </w:tcPr>
          <w:p w14:paraId="001F1D67"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06E8AC50" w14:textId="77777777" w:rsidTr="008B50F4">
        <w:trPr>
          <w:trHeight w:val="269"/>
        </w:trPr>
        <w:tc>
          <w:tcPr>
            <w:tcW w:w="4872" w:type="dxa"/>
            <w:tcBorders>
              <w:top w:val="nil"/>
              <w:left w:val="single" w:sz="4" w:space="0" w:color="auto"/>
              <w:bottom w:val="single" w:sz="4" w:space="0" w:color="auto"/>
              <w:right w:val="single" w:sz="8" w:space="0" w:color="auto"/>
            </w:tcBorders>
            <w:shd w:val="clear" w:color="000000" w:fill="FFFFFF"/>
            <w:noWrap/>
            <w:vAlign w:val="center"/>
            <w:hideMark/>
          </w:tcPr>
          <w:p w14:paraId="548C8A66"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Bestuurlijk onderzoek (4-jaarlijks)</w:t>
            </w:r>
          </w:p>
        </w:tc>
        <w:tc>
          <w:tcPr>
            <w:tcW w:w="3452" w:type="dxa"/>
            <w:tcBorders>
              <w:top w:val="nil"/>
              <w:left w:val="nil"/>
              <w:bottom w:val="single" w:sz="4" w:space="0" w:color="auto"/>
              <w:right w:val="single" w:sz="4" w:space="0" w:color="auto"/>
            </w:tcBorders>
            <w:shd w:val="clear" w:color="000000" w:fill="FFFFFF"/>
            <w:noWrap/>
            <w:vAlign w:val="center"/>
            <w:hideMark/>
          </w:tcPr>
          <w:p w14:paraId="2EA65647"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Regierol onderwijsinspectie</w:t>
            </w:r>
          </w:p>
        </w:tc>
        <w:tc>
          <w:tcPr>
            <w:tcW w:w="146" w:type="dxa"/>
            <w:vAlign w:val="center"/>
            <w:hideMark/>
          </w:tcPr>
          <w:p w14:paraId="3E48B8DC"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23D0F672" w14:textId="77777777" w:rsidTr="008B50F4">
        <w:trPr>
          <w:trHeight w:val="269"/>
        </w:trPr>
        <w:tc>
          <w:tcPr>
            <w:tcW w:w="4872" w:type="dxa"/>
            <w:tcBorders>
              <w:top w:val="nil"/>
              <w:left w:val="single" w:sz="4" w:space="0" w:color="auto"/>
              <w:bottom w:val="single" w:sz="4" w:space="0" w:color="auto"/>
              <w:right w:val="single" w:sz="8" w:space="0" w:color="auto"/>
            </w:tcBorders>
            <w:shd w:val="clear" w:color="000000" w:fill="FFFFFF"/>
            <w:noWrap/>
            <w:vAlign w:val="center"/>
            <w:hideMark/>
          </w:tcPr>
          <w:p w14:paraId="27272B1E" w14:textId="77777777" w:rsidR="004F1DF1" w:rsidRPr="004F1DF1" w:rsidRDefault="004F1DF1" w:rsidP="004F1DF1">
            <w:pPr>
              <w:contextualSpacing w:val="0"/>
              <w:rPr>
                <w:rFonts w:eastAsia="Times New Roman" w:cs="Calibri"/>
                <w:color w:val="595959"/>
                <w:sz w:val="18"/>
                <w:szCs w:val="18"/>
                <w:lang w:eastAsia="nl-NL"/>
              </w:rPr>
            </w:pPr>
            <w:r w:rsidRPr="004F1DF1">
              <w:rPr>
                <w:rFonts w:eastAsia="Times New Roman" w:cs="Calibri"/>
                <w:color w:val="595959"/>
                <w:sz w:val="18"/>
                <w:szCs w:val="18"/>
                <w:lang w:eastAsia="nl-NL"/>
              </w:rPr>
              <w:t>Analyse onderwijsresultaten</w:t>
            </w:r>
          </w:p>
        </w:tc>
        <w:tc>
          <w:tcPr>
            <w:tcW w:w="3452" w:type="dxa"/>
            <w:tcBorders>
              <w:top w:val="nil"/>
              <w:left w:val="nil"/>
              <w:bottom w:val="single" w:sz="4" w:space="0" w:color="auto"/>
              <w:right w:val="single" w:sz="4" w:space="0" w:color="auto"/>
            </w:tcBorders>
            <w:shd w:val="clear" w:color="000000" w:fill="FFFFFF"/>
            <w:noWrap/>
            <w:vAlign w:val="center"/>
            <w:hideMark/>
          </w:tcPr>
          <w:p w14:paraId="24ADDE44" w14:textId="77777777" w:rsidR="004F1DF1" w:rsidRPr="004F1DF1" w:rsidRDefault="004F1DF1" w:rsidP="004F1DF1">
            <w:pPr>
              <w:contextualSpacing w:val="0"/>
              <w:rPr>
                <w:rFonts w:eastAsia="Times New Roman" w:cs="Calibri"/>
                <w:color w:val="595959"/>
                <w:sz w:val="18"/>
                <w:szCs w:val="18"/>
                <w:lang w:eastAsia="nl-NL"/>
              </w:rPr>
            </w:pPr>
            <w:r w:rsidRPr="004F1DF1">
              <w:rPr>
                <w:rFonts w:eastAsia="Times New Roman" w:cs="Calibri"/>
                <w:color w:val="595959"/>
                <w:sz w:val="18"/>
                <w:szCs w:val="18"/>
                <w:lang w:eastAsia="nl-NL"/>
              </w:rPr>
              <w:t>Regierol overgedragen aan S&amp;OB</w:t>
            </w:r>
          </w:p>
        </w:tc>
        <w:tc>
          <w:tcPr>
            <w:tcW w:w="146" w:type="dxa"/>
            <w:vAlign w:val="center"/>
            <w:hideMark/>
          </w:tcPr>
          <w:p w14:paraId="3D348B4E"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73BB952F" w14:textId="77777777" w:rsidTr="008B50F4">
        <w:trPr>
          <w:trHeight w:val="230"/>
        </w:trPr>
        <w:tc>
          <w:tcPr>
            <w:tcW w:w="4872" w:type="dxa"/>
            <w:tcBorders>
              <w:top w:val="single" w:sz="4" w:space="0" w:color="auto"/>
              <w:left w:val="nil"/>
              <w:bottom w:val="nil"/>
              <w:right w:val="nil"/>
            </w:tcBorders>
            <w:shd w:val="clear" w:color="000000" w:fill="FFFFFF"/>
            <w:noWrap/>
            <w:hideMark/>
          </w:tcPr>
          <w:p w14:paraId="228B355A" w14:textId="77777777" w:rsidR="004F1DF1" w:rsidRPr="004F1DF1" w:rsidRDefault="004F1DF1" w:rsidP="004F1DF1">
            <w:pPr>
              <w:contextualSpacing w:val="0"/>
              <w:rPr>
                <w:rFonts w:ascii="Arial" w:eastAsia="Times New Roman" w:hAnsi="Arial" w:cs="Arial"/>
                <w:color w:val="000000"/>
                <w:sz w:val="18"/>
                <w:szCs w:val="18"/>
                <w:lang w:eastAsia="nl-NL"/>
              </w:rPr>
            </w:pPr>
            <w:r w:rsidRPr="004F1DF1">
              <w:rPr>
                <w:rFonts w:ascii="Arial" w:eastAsia="Times New Roman" w:hAnsi="Arial" w:cs="Arial"/>
                <w:color w:val="000000"/>
                <w:sz w:val="18"/>
                <w:szCs w:val="18"/>
                <w:lang w:eastAsia="nl-NL"/>
              </w:rPr>
              <w:t> </w:t>
            </w:r>
          </w:p>
        </w:tc>
        <w:tc>
          <w:tcPr>
            <w:tcW w:w="3452" w:type="dxa"/>
            <w:tcBorders>
              <w:top w:val="single" w:sz="4" w:space="0" w:color="auto"/>
              <w:left w:val="nil"/>
              <w:bottom w:val="nil"/>
              <w:right w:val="nil"/>
            </w:tcBorders>
            <w:shd w:val="clear" w:color="000000" w:fill="FFFFFF"/>
            <w:noWrap/>
            <w:hideMark/>
          </w:tcPr>
          <w:p w14:paraId="518A918A" w14:textId="77777777" w:rsidR="004F1DF1" w:rsidRPr="004F1DF1" w:rsidRDefault="004F1DF1" w:rsidP="004F1DF1">
            <w:pPr>
              <w:contextualSpacing w:val="0"/>
              <w:rPr>
                <w:rFonts w:ascii="Arial" w:eastAsia="Times New Roman" w:hAnsi="Arial" w:cs="Arial"/>
                <w:color w:val="000000"/>
                <w:sz w:val="18"/>
                <w:szCs w:val="18"/>
                <w:lang w:eastAsia="nl-NL"/>
              </w:rPr>
            </w:pPr>
            <w:r w:rsidRPr="004F1DF1">
              <w:rPr>
                <w:rFonts w:ascii="Arial" w:eastAsia="Times New Roman" w:hAnsi="Arial" w:cs="Arial"/>
                <w:color w:val="000000"/>
                <w:sz w:val="18"/>
                <w:szCs w:val="18"/>
                <w:lang w:eastAsia="nl-NL"/>
              </w:rPr>
              <w:t> </w:t>
            </w:r>
          </w:p>
        </w:tc>
        <w:tc>
          <w:tcPr>
            <w:tcW w:w="146" w:type="dxa"/>
            <w:vAlign w:val="center"/>
            <w:hideMark/>
          </w:tcPr>
          <w:p w14:paraId="4BFE3EC9" w14:textId="77777777" w:rsidR="004F1DF1" w:rsidRPr="004F1DF1" w:rsidRDefault="004F1DF1" w:rsidP="004F1DF1">
            <w:pPr>
              <w:contextualSpacing w:val="0"/>
              <w:rPr>
                <w:rFonts w:ascii="Times New Roman" w:eastAsia="Times New Roman" w:hAnsi="Times New Roman"/>
                <w:lang w:eastAsia="nl-NL"/>
              </w:rPr>
            </w:pPr>
          </w:p>
        </w:tc>
      </w:tr>
    </w:tbl>
    <w:p w14:paraId="7E57290D" w14:textId="77777777" w:rsidR="004F1DF1" w:rsidRPr="004F1DF1" w:rsidRDefault="004F1DF1" w:rsidP="004F1DF1">
      <w:pPr>
        <w:spacing w:after="160" w:line="259" w:lineRule="auto"/>
        <w:contextualSpacing w:val="0"/>
        <w:rPr>
          <w:sz w:val="22"/>
          <w:szCs w:val="22"/>
        </w:rPr>
      </w:pPr>
      <w:r w:rsidRPr="004F1DF1">
        <w:rPr>
          <w:sz w:val="22"/>
          <w:szCs w:val="22"/>
        </w:rPr>
        <w:br w:type="page"/>
      </w:r>
    </w:p>
    <w:tbl>
      <w:tblPr>
        <w:tblW w:w="8470" w:type="dxa"/>
        <w:tblCellMar>
          <w:left w:w="70" w:type="dxa"/>
          <w:right w:w="70" w:type="dxa"/>
        </w:tblCellMar>
        <w:tblLook w:val="04A0" w:firstRow="1" w:lastRow="0" w:firstColumn="1" w:lastColumn="0" w:noHBand="0" w:noVBand="1"/>
      </w:tblPr>
      <w:tblGrid>
        <w:gridCol w:w="4872"/>
        <w:gridCol w:w="3452"/>
        <w:gridCol w:w="146"/>
      </w:tblGrid>
      <w:tr w:rsidR="004F1DF1" w:rsidRPr="004F1DF1" w14:paraId="2D2EF837" w14:textId="77777777" w:rsidTr="008B50F4">
        <w:trPr>
          <w:trHeight w:val="300"/>
        </w:trPr>
        <w:tc>
          <w:tcPr>
            <w:tcW w:w="8324" w:type="dxa"/>
            <w:gridSpan w:val="2"/>
            <w:tcBorders>
              <w:top w:val="single" w:sz="8" w:space="0" w:color="auto"/>
              <w:left w:val="single" w:sz="8" w:space="0" w:color="auto"/>
              <w:bottom w:val="single" w:sz="8" w:space="0" w:color="auto"/>
              <w:right w:val="nil"/>
            </w:tcBorders>
            <w:shd w:val="clear" w:color="000000" w:fill="C4D79B"/>
            <w:noWrap/>
            <w:vAlign w:val="center"/>
            <w:hideMark/>
          </w:tcPr>
          <w:p w14:paraId="70CED706" w14:textId="77777777" w:rsidR="004F1DF1" w:rsidRPr="004F1DF1" w:rsidRDefault="004F1DF1" w:rsidP="004F1DF1">
            <w:pPr>
              <w:contextualSpacing w:val="0"/>
              <w:rPr>
                <w:rFonts w:eastAsia="Times New Roman" w:cs="Calibri"/>
                <w:b/>
                <w:bCs/>
                <w:color w:val="000000"/>
                <w:sz w:val="22"/>
                <w:szCs w:val="22"/>
                <w:lang w:eastAsia="nl-NL"/>
              </w:rPr>
            </w:pPr>
            <w:r w:rsidRPr="004F1DF1">
              <w:rPr>
                <w:rFonts w:eastAsia="Times New Roman" w:cs="Calibri"/>
                <w:b/>
                <w:bCs/>
                <w:color w:val="000000"/>
                <w:sz w:val="22"/>
                <w:szCs w:val="22"/>
                <w:lang w:eastAsia="nl-NL"/>
              </w:rPr>
              <w:lastRenderedPageBreak/>
              <w:t>2. DYNAMISCHE CYCLUS: THEMA'S (bepaald op basis van auditplanningsproces)</w:t>
            </w:r>
          </w:p>
        </w:tc>
        <w:tc>
          <w:tcPr>
            <w:tcW w:w="146" w:type="dxa"/>
            <w:vAlign w:val="center"/>
            <w:hideMark/>
          </w:tcPr>
          <w:p w14:paraId="4A1BF265"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53A8A6AF" w14:textId="77777777" w:rsidTr="008B50F4">
        <w:trPr>
          <w:trHeight w:val="241"/>
        </w:trPr>
        <w:tc>
          <w:tcPr>
            <w:tcW w:w="4872" w:type="dxa"/>
            <w:tcBorders>
              <w:top w:val="nil"/>
              <w:left w:val="single" w:sz="8" w:space="0" w:color="auto"/>
              <w:bottom w:val="single" w:sz="4" w:space="0" w:color="auto"/>
              <w:right w:val="single" w:sz="4" w:space="0" w:color="auto"/>
            </w:tcBorders>
            <w:shd w:val="clear" w:color="000000" w:fill="FFFFFF"/>
            <w:vAlign w:val="center"/>
            <w:hideMark/>
          </w:tcPr>
          <w:p w14:paraId="7DF5228E"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Bekostiging inschrijvingen 1-10</w:t>
            </w:r>
          </w:p>
        </w:tc>
        <w:tc>
          <w:tcPr>
            <w:tcW w:w="3452" w:type="dxa"/>
            <w:tcBorders>
              <w:top w:val="nil"/>
              <w:left w:val="nil"/>
              <w:bottom w:val="single" w:sz="4" w:space="0" w:color="auto"/>
              <w:right w:val="single" w:sz="4" w:space="0" w:color="auto"/>
            </w:tcBorders>
            <w:shd w:val="clear" w:color="000000" w:fill="FFFFFF"/>
            <w:vAlign w:val="center"/>
            <w:hideMark/>
          </w:tcPr>
          <w:p w14:paraId="403B93DA"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Thema-audit</w:t>
            </w:r>
          </w:p>
        </w:tc>
        <w:tc>
          <w:tcPr>
            <w:tcW w:w="146" w:type="dxa"/>
            <w:vAlign w:val="center"/>
            <w:hideMark/>
          </w:tcPr>
          <w:p w14:paraId="48A3EC2F"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465E9B26" w14:textId="77777777" w:rsidTr="008B50F4">
        <w:trPr>
          <w:trHeight w:val="241"/>
        </w:trPr>
        <w:tc>
          <w:tcPr>
            <w:tcW w:w="4872" w:type="dxa"/>
            <w:tcBorders>
              <w:top w:val="nil"/>
              <w:left w:val="single" w:sz="8" w:space="0" w:color="auto"/>
              <w:bottom w:val="single" w:sz="4" w:space="0" w:color="auto"/>
              <w:right w:val="single" w:sz="4" w:space="0" w:color="auto"/>
            </w:tcBorders>
            <w:shd w:val="clear" w:color="000000" w:fill="FFFFFF"/>
            <w:vAlign w:val="center"/>
            <w:hideMark/>
          </w:tcPr>
          <w:p w14:paraId="080F58BA"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Bekostiging diploma's/certificaten 2020</w:t>
            </w:r>
          </w:p>
        </w:tc>
        <w:tc>
          <w:tcPr>
            <w:tcW w:w="3452" w:type="dxa"/>
            <w:tcBorders>
              <w:top w:val="nil"/>
              <w:left w:val="nil"/>
              <w:bottom w:val="single" w:sz="4" w:space="0" w:color="auto"/>
              <w:right w:val="single" w:sz="4" w:space="0" w:color="auto"/>
            </w:tcBorders>
            <w:shd w:val="clear" w:color="000000" w:fill="FFFFFF"/>
            <w:vAlign w:val="center"/>
            <w:hideMark/>
          </w:tcPr>
          <w:p w14:paraId="4FCB802E"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Thema-audit</w:t>
            </w:r>
          </w:p>
        </w:tc>
        <w:tc>
          <w:tcPr>
            <w:tcW w:w="146" w:type="dxa"/>
            <w:vAlign w:val="center"/>
            <w:hideMark/>
          </w:tcPr>
          <w:p w14:paraId="4D014FC8"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6E288618" w14:textId="77777777" w:rsidTr="008B50F4">
        <w:trPr>
          <w:trHeight w:val="241"/>
        </w:trPr>
        <w:tc>
          <w:tcPr>
            <w:tcW w:w="4872" w:type="dxa"/>
            <w:tcBorders>
              <w:top w:val="nil"/>
              <w:left w:val="single" w:sz="8" w:space="0" w:color="auto"/>
              <w:bottom w:val="single" w:sz="4" w:space="0" w:color="auto"/>
              <w:right w:val="single" w:sz="4" w:space="0" w:color="auto"/>
            </w:tcBorders>
            <w:shd w:val="clear" w:color="000000" w:fill="FFFFFF"/>
            <w:vAlign w:val="center"/>
            <w:hideMark/>
          </w:tcPr>
          <w:p w14:paraId="3672E56F"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Informatievoorziening</w:t>
            </w:r>
          </w:p>
        </w:tc>
        <w:tc>
          <w:tcPr>
            <w:tcW w:w="3452" w:type="dxa"/>
            <w:tcBorders>
              <w:top w:val="nil"/>
              <w:left w:val="nil"/>
              <w:bottom w:val="single" w:sz="4" w:space="0" w:color="auto"/>
              <w:right w:val="single" w:sz="4" w:space="0" w:color="auto"/>
            </w:tcBorders>
            <w:shd w:val="clear" w:color="000000" w:fill="FFFFFF"/>
            <w:vAlign w:val="center"/>
            <w:hideMark/>
          </w:tcPr>
          <w:p w14:paraId="70D8AAFD"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Thema-audit</w:t>
            </w:r>
          </w:p>
        </w:tc>
        <w:tc>
          <w:tcPr>
            <w:tcW w:w="146" w:type="dxa"/>
            <w:vAlign w:val="center"/>
            <w:hideMark/>
          </w:tcPr>
          <w:p w14:paraId="432499AE"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41C7243D" w14:textId="77777777" w:rsidTr="008B50F4">
        <w:trPr>
          <w:trHeight w:val="241"/>
        </w:trPr>
        <w:tc>
          <w:tcPr>
            <w:tcW w:w="4872" w:type="dxa"/>
            <w:tcBorders>
              <w:top w:val="nil"/>
              <w:left w:val="single" w:sz="8" w:space="0" w:color="auto"/>
              <w:bottom w:val="single" w:sz="4" w:space="0" w:color="auto"/>
              <w:right w:val="single" w:sz="4" w:space="0" w:color="auto"/>
            </w:tcBorders>
            <w:shd w:val="clear" w:color="000000" w:fill="FFFFFF"/>
            <w:vAlign w:val="center"/>
            <w:hideMark/>
          </w:tcPr>
          <w:p w14:paraId="23AD376A"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Projecten met externe financiering</w:t>
            </w:r>
          </w:p>
        </w:tc>
        <w:tc>
          <w:tcPr>
            <w:tcW w:w="3452" w:type="dxa"/>
            <w:tcBorders>
              <w:top w:val="nil"/>
              <w:left w:val="nil"/>
              <w:bottom w:val="single" w:sz="4" w:space="0" w:color="auto"/>
              <w:right w:val="single" w:sz="4" w:space="0" w:color="auto"/>
            </w:tcBorders>
            <w:shd w:val="clear" w:color="000000" w:fill="FFFFFF"/>
            <w:vAlign w:val="center"/>
            <w:hideMark/>
          </w:tcPr>
          <w:p w14:paraId="4733982D"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Thema-audit</w:t>
            </w:r>
          </w:p>
        </w:tc>
        <w:tc>
          <w:tcPr>
            <w:tcW w:w="146" w:type="dxa"/>
            <w:vAlign w:val="center"/>
            <w:hideMark/>
          </w:tcPr>
          <w:p w14:paraId="2161D8CE"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505CFFAF" w14:textId="77777777" w:rsidTr="008B50F4">
        <w:trPr>
          <w:trHeight w:val="241"/>
        </w:trPr>
        <w:tc>
          <w:tcPr>
            <w:tcW w:w="4872" w:type="dxa"/>
            <w:tcBorders>
              <w:top w:val="nil"/>
              <w:left w:val="single" w:sz="8" w:space="0" w:color="auto"/>
              <w:bottom w:val="single" w:sz="4" w:space="0" w:color="auto"/>
              <w:right w:val="single" w:sz="4" w:space="0" w:color="auto"/>
            </w:tcBorders>
            <w:shd w:val="clear" w:color="000000" w:fill="FFFFFF"/>
            <w:vAlign w:val="center"/>
            <w:hideMark/>
          </w:tcPr>
          <w:p w14:paraId="0FC603FE"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VSV</w:t>
            </w:r>
          </w:p>
        </w:tc>
        <w:tc>
          <w:tcPr>
            <w:tcW w:w="3452" w:type="dxa"/>
            <w:tcBorders>
              <w:top w:val="nil"/>
              <w:left w:val="nil"/>
              <w:bottom w:val="single" w:sz="4" w:space="0" w:color="auto"/>
              <w:right w:val="single" w:sz="4" w:space="0" w:color="auto"/>
            </w:tcBorders>
            <w:shd w:val="clear" w:color="000000" w:fill="FFFFFF"/>
            <w:vAlign w:val="center"/>
            <w:hideMark/>
          </w:tcPr>
          <w:p w14:paraId="3A93D3DB"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Thema-audit</w:t>
            </w:r>
          </w:p>
        </w:tc>
        <w:tc>
          <w:tcPr>
            <w:tcW w:w="146" w:type="dxa"/>
            <w:vAlign w:val="center"/>
            <w:hideMark/>
          </w:tcPr>
          <w:p w14:paraId="54335552"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704A56C8" w14:textId="77777777" w:rsidTr="008B50F4">
        <w:trPr>
          <w:trHeight w:val="241"/>
        </w:trPr>
        <w:tc>
          <w:tcPr>
            <w:tcW w:w="4872" w:type="dxa"/>
            <w:tcBorders>
              <w:top w:val="nil"/>
              <w:left w:val="single" w:sz="8" w:space="0" w:color="auto"/>
              <w:bottom w:val="single" w:sz="4" w:space="0" w:color="auto"/>
              <w:right w:val="single" w:sz="4" w:space="0" w:color="auto"/>
            </w:tcBorders>
            <w:shd w:val="clear" w:color="000000" w:fill="FFFFFF"/>
            <w:vAlign w:val="center"/>
            <w:hideMark/>
          </w:tcPr>
          <w:p w14:paraId="1AC9AEB3"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Toelatingsbeleid 2021-2022</w:t>
            </w:r>
          </w:p>
        </w:tc>
        <w:tc>
          <w:tcPr>
            <w:tcW w:w="3452" w:type="dxa"/>
            <w:tcBorders>
              <w:top w:val="nil"/>
              <w:left w:val="nil"/>
              <w:bottom w:val="single" w:sz="4" w:space="0" w:color="auto"/>
              <w:right w:val="single" w:sz="4" w:space="0" w:color="auto"/>
            </w:tcBorders>
            <w:shd w:val="clear" w:color="000000" w:fill="FFFFFF"/>
            <w:vAlign w:val="center"/>
            <w:hideMark/>
          </w:tcPr>
          <w:p w14:paraId="463FBF80"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Thema-audit</w:t>
            </w:r>
          </w:p>
        </w:tc>
        <w:tc>
          <w:tcPr>
            <w:tcW w:w="146" w:type="dxa"/>
            <w:vAlign w:val="center"/>
            <w:hideMark/>
          </w:tcPr>
          <w:p w14:paraId="16A26D5D"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477B26E4" w14:textId="77777777" w:rsidTr="008B50F4">
        <w:trPr>
          <w:trHeight w:val="241"/>
        </w:trPr>
        <w:tc>
          <w:tcPr>
            <w:tcW w:w="4872" w:type="dxa"/>
            <w:tcBorders>
              <w:top w:val="nil"/>
              <w:left w:val="single" w:sz="8" w:space="0" w:color="auto"/>
              <w:bottom w:val="single" w:sz="4" w:space="0" w:color="auto"/>
              <w:right w:val="single" w:sz="4" w:space="0" w:color="auto"/>
            </w:tcBorders>
            <w:shd w:val="clear" w:color="000000" w:fill="FFFFFF"/>
            <w:vAlign w:val="center"/>
            <w:hideMark/>
          </w:tcPr>
          <w:p w14:paraId="6EF03A3A"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 xml:space="preserve">Procesoptimalisatie / </w:t>
            </w:r>
            <w:proofErr w:type="spellStart"/>
            <w:r w:rsidRPr="004F1DF1">
              <w:rPr>
                <w:rFonts w:eastAsia="Times New Roman" w:cs="Calibri"/>
                <w:color w:val="000000"/>
                <w:sz w:val="18"/>
                <w:szCs w:val="18"/>
                <w:lang w:eastAsia="nl-NL"/>
              </w:rPr>
              <w:t>PEG's</w:t>
            </w:r>
            <w:proofErr w:type="spellEnd"/>
          </w:p>
        </w:tc>
        <w:tc>
          <w:tcPr>
            <w:tcW w:w="3452" w:type="dxa"/>
            <w:tcBorders>
              <w:top w:val="nil"/>
              <w:left w:val="nil"/>
              <w:bottom w:val="single" w:sz="4" w:space="0" w:color="auto"/>
              <w:right w:val="single" w:sz="4" w:space="0" w:color="auto"/>
            </w:tcBorders>
            <w:shd w:val="clear" w:color="000000" w:fill="FFFFFF"/>
            <w:vAlign w:val="center"/>
            <w:hideMark/>
          </w:tcPr>
          <w:p w14:paraId="10F6C1C7"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Thema-audit</w:t>
            </w:r>
          </w:p>
        </w:tc>
        <w:tc>
          <w:tcPr>
            <w:tcW w:w="146" w:type="dxa"/>
            <w:vAlign w:val="center"/>
            <w:hideMark/>
          </w:tcPr>
          <w:p w14:paraId="6574A8C3"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38BA39E6" w14:textId="77777777" w:rsidTr="008B50F4">
        <w:trPr>
          <w:trHeight w:val="241"/>
        </w:trPr>
        <w:tc>
          <w:tcPr>
            <w:tcW w:w="4872" w:type="dxa"/>
            <w:tcBorders>
              <w:top w:val="nil"/>
              <w:left w:val="single" w:sz="8" w:space="0" w:color="auto"/>
              <w:bottom w:val="single" w:sz="4" w:space="0" w:color="auto"/>
              <w:right w:val="single" w:sz="4" w:space="0" w:color="auto"/>
            </w:tcBorders>
            <w:shd w:val="clear" w:color="000000" w:fill="FFFFFF"/>
            <w:vAlign w:val="center"/>
            <w:hideMark/>
          </w:tcPr>
          <w:p w14:paraId="5A8FE1CD" w14:textId="77777777" w:rsidR="004F1DF1" w:rsidRPr="004F1DF1" w:rsidRDefault="004F1DF1" w:rsidP="004F1DF1">
            <w:pPr>
              <w:contextualSpacing w:val="0"/>
              <w:rPr>
                <w:rFonts w:eastAsia="Times New Roman" w:cs="Calibri"/>
                <w:i/>
                <w:iCs/>
                <w:color w:val="FF0000"/>
                <w:sz w:val="18"/>
                <w:szCs w:val="18"/>
                <w:lang w:eastAsia="nl-NL"/>
              </w:rPr>
            </w:pPr>
            <w:r w:rsidRPr="004F1DF1">
              <w:rPr>
                <w:rFonts w:eastAsia="Times New Roman" w:cs="Calibri"/>
                <w:i/>
                <w:iCs/>
                <w:color w:val="FF0000"/>
                <w:sz w:val="18"/>
                <w:szCs w:val="18"/>
                <w:lang w:eastAsia="nl-NL"/>
              </w:rPr>
              <w:t>Onderwerp nog te bepalen</w:t>
            </w:r>
          </w:p>
        </w:tc>
        <w:tc>
          <w:tcPr>
            <w:tcW w:w="3452" w:type="dxa"/>
            <w:tcBorders>
              <w:top w:val="nil"/>
              <w:left w:val="nil"/>
              <w:bottom w:val="single" w:sz="4" w:space="0" w:color="auto"/>
              <w:right w:val="single" w:sz="4" w:space="0" w:color="auto"/>
            </w:tcBorders>
            <w:shd w:val="clear" w:color="000000" w:fill="FFFFFF"/>
            <w:vAlign w:val="center"/>
            <w:hideMark/>
          </w:tcPr>
          <w:p w14:paraId="5CD661AB" w14:textId="77777777" w:rsidR="004F1DF1" w:rsidRPr="004F1DF1" w:rsidRDefault="004F1DF1" w:rsidP="004F1DF1">
            <w:pPr>
              <w:contextualSpacing w:val="0"/>
              <w:rPr>
                <w:rFonts w:eastAsia="Times New Roman" w:cs="Calibri"/>
                <w:i/>
                <w:iCs/>
                <w:color w:val="FF0000"/>
                <w:sz w:val="18"/>
                <w:szCs w:val="18"/>
                <w:lang w:eastAsia="nl-NL"/>
              </w:rPr>
            </w:pPr>
            <w:r w:rsidRPr="004F1DF1">
              <w:rPr>
                <w:rFonts w:eastAsia="Times New Roman" w:cs="Calibri"/>
                <w:i/>
                <w:iCs/>
                <w:color w:val="FF0000"/>
                <w:sz w:val="18"/>
                <w:szCs w:val="18"/>
                <w:lang w:eastAsia="nl-NL"/>
              </w:rPr>
              <w:t>Proces-audit</w:t>
            </w:r>
          </w:p>
        </w:tc>
        <w:tc>
          <w:tcPr>
            <w:tcW w:w="146" w:type="dxa"/>
            <w:vAlign w:val="center"/>
            <w:hideMark/>
          </w:tcPr>
          <w:p w14:paraId="276DC20D"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1C9DACE7" w14:textId="77777777" w:rsidTr="008B50F4">
        <w:trPr>
          <w:trHeight w:val="241"/>
        </w:trPr>
        <w:tc>
          <w:tcPr>
            <w:tcW w:w="4872" w:type="dxa"/>
            <w:tcBorders>
              <w:top w:val="nil"/>
              <w:left w:val="single" w:sz="8" w:space="0" w:color="auto"/>
              <w:bottom w:val="single" w:sz="4" w:space="0" w:color="auto"/>
              <w:right w:val="single" w:sz="4" w:space="0" w:color="auto"/>
            </w:tcBorders>
            <w:shd w:val="clear" w:color="000000" w:fill="FFFFFF"/>
            <w:vAlign w:val="center"/>
            <w:hideMark/>
          </w:tcPr>
          <w:p w14:paraId="5B4C09D7" w14:textId="77777777" w:rsidR="004F1DF1" w:rsidRPr="004F1DF1" w:rsidRDefault="004F1DF1" w:rsidP="004F1DF1">
            <w:pPr>
              <w:contextualSpacing w:val="0"/>
              <w:rPr>
                <w:rFonts w:eastAsia="Times New Roman" w:cs="Calibri"/>
                <w:i/>
                <w:iCs/>
                <w:color w:val="FF0000"/>
                <w:sz w:val="18"/>
                <w:szCs w:val="18"/>
                <w:lang w:eastAsia="nl-NL"/>
              </w:rPr>
            </w:pPr>
            <w:r w:rsidRPr="004F1DF1">
              <w:rPr>
                <w:rFonts w:eastAsia="Times New Roman" w:cs="Calibri"/>
                <w:i/>
                <w:iCs/>
                <w:color w:val="FF0000"/>
                <w:sz w:val="18"/>
                <w:szCs w:val="18"/>
                <w:lang w:eastAsia="nl-NL"/>
              </w:rPr>
              <w:t>Onderwerp nog te bepalen</w:t>
            </w:r>
          </w:p>
        </w:tc>
        <w:tc>
          <w:tcPr>
            <w:tcW w:w="3452" w:type="dxa"/>
            <w:tcBorders>
              <w:top w:val="nil"/>
              <w:left w:val="nil"/>
              <w:bottom w:val="single" w:sz="4" w:space="0" w:color="auto"/>
              <w:right w:val="single" w:sz="4" w:space="0" w:color="auto"/>
            </w:tcBorders>
            <w:shd w:val="clear" w:color="000000" w:fill="FFFFFF"/>
            <w:vAlign w:val="center"/>
            <w:hideMark/>
          </w:tcPr>
          <w:p w14:paraId="0F225C6B" w14:textId="77777777" w:rsidR="004F1DF1" w:rsidRPr="004F1DF1" w:rsidRDefault="004F1DF1" w:rsidP="004F1DF1">
            <w:pPr>
              <w:contextualSpacing w:val="0"/>
              <w:rPr>
                <w:rFonts w:eastAsia="Times New Roman" w:cs="Calibri"/>
                <w:i/>
                <w:iCs/>
                <w:color w:val="FF0000"/>
                <w:sz w:val="18"/>
                <w:szCs w:val="18"/>
                <w:lang w:eastAsia="nl-NL"/>
              </w:rPr>
            </w:pPr>
            <w:r w:rsidRPr="004F1DF1">
              <w:rPr>
                <w:rFonts w:eastAsia="Times New Roman" w:cs="Calibri"/>
                <w:i/>
                <w:iCs/>
                <w:color w:val="FF0000"/>
                <w:sz w:val="18"/>
                <w:szCs w:val="18"/>
                <w:lang w:eastAsia="nl-NL"/>
              </w:rPr>
              <w:t>Proces-audit</w:t>
            </w:r>
          </w:p>
        </w:tc>
        <w:tc>
          <w:tcPr>
            <w:tcW w:w="146" w:type="dxa"/>
            <w:vAlign w:val="center"/>
            <w:hideMark/>
          </w:tcPr>
          <w:p w14:paraId="34402A25"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2976F128" w14:textId="77777777" w:rsidTr="008B50F4">
        <w:trPr>
          <w:trHeight w:val="241"/>
        </w:trPr>
        <w:tc>
          <w:tcPr>
            <w:tcW w:w="4872" w:type="dxa"/>
            <w:tcBorders>
              <w:top w:val="nil"/>
              <w:left w:val="single" w:sz="8" w:space="0" w:color="auto"/>
              <w:bottom w:val="single" w:sz="4" w:space="0" w:color="auto"/>
              <w:right w:val="single" w:sz="4" w:space="0" w:color="auto"/>
            </w:tcBorders>
            <w:shd w:val="clear" w:color="000000" w:fill="FFFFFF"/>
            <w:noWrap/>
            <w:vAlign w:val="center"/>
            <w:hideMark/>
          </w:tcPr>
          <w:p w14:paraId="67FEDD20"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Onderwijsteam 1</w:t>
            </w:r>
          </w:p>
        </w:tc>
        <w:tc>
          <w:tcPr>
            <w:tcW w:w="3452" w:type="dxa"/>
            <w:tcBorders>
              <w:top w:val="nil"/>
              <w:left w:val="nil"/>
              <w:bottom w:val="single" w:sz="4" w:space="0" w:color="auto"/>
              <w:right w:val="single" w:sz="4" w:space="0" w:color="auto"/>
            </w:tcBorders>
            <w:shd w:val="clear" w:color="000000" w:fill="FFFFFF"/>
            <w:vAlign w:val="center"/>
            <w:hideMark/>
          </w:tcPr>
          <w:p w14:paraId="37761235"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Onderwijsteam-audit</w:t>
            </w:r>
          </w:p>
        </w:tc>
        <w:tc>
          <w:tcPr>
            <w:tcW w:w="146" w:type="dxa"/>
            <w:vAlign w:val="center"/>
            <w:hideMark/>
          </w:tcPr>
          <w:p w14:paraId="47A53F37"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75950B8A" w14:textId="77777777" w:rsidTr="008B50F4">
        <w:trPr>
          <w:trHeight w:val="241"/>
        </w:trPr>
        <w:tc>
          <w:tcPr>
            <w:tcW w:w="4872" w:type="dxa"/>
            <w:tcBorders>
              <w:top w:val="nil"/>
              <w:left w:val="single" w:sz="8" w:space="0" w:color="auto"/>
              <w:bottom w:val="single" w:sz="4" w:space="0" w:color="auto"/>
              <w:right w:val="single" w:sz="4" w:space="0" w:color="auto"/>
            </w:tcBorders>
            <w:shd w:val="clear" w:color="000000" w:fill="FFFFFF"/>
            <w:noWrap/>
            <w:hideMark/>
          </w:tcPr>
          <w:p w14:paraId="530E4CA5" w14:textId="77777777" w:rsidR="004F1DF1" w:rsidRPr="004F1DF1" w:rsidRDefault="004F1DF1" w:rsidP="004F1DF1">
            <w:pPr>
              <w:contextualSpacing w:val="0"/>
              <w:rPr>
                <w:rFonts w:eastAsia="Times New Roman" w:cs="Calibri"/>
                <w:color w:val="000000"/>
                <w:sz w:val="18"/>
                <w:szCs w:val="18"/>
                <w:lang w:eastAsia="nl-NL"/>
              </w:rPr>
            </w:pPr>
            <w:r w:rsidRPr="004F1DF1">
              <w:rPr>
                <w:sz w:val="18"/>
                <w:szCs w:val="18"/>
              </w:rPr>
              <w:t>Onderwijsteam 2</w:t>
            </w:r>
          </w:p>
        </w:tc>
        <w:tc>
          <w:tcPr>
            <w:tcW w:w="3452" w:type="dxa"/>
            <w:tcBorders>
              <w:top w:val="nil"/>
              <w:left w:val="nil"/>
              <w:bottom w:val="single" w:sz="4" w:space="0" w:color="auto"/>
              <w:right w:val="single" w:sz="4" w:space="0" w:color="auto"/>
            </w:tcBorders>
            <w:shd w:val="clear" w:color="000000" w:fill="FFFFFF"/>
            <w:vAlign w:val="center"/>
            <w:hideMark/>
          </w:tcPr>
          <w:p w14:paraId="669F29DC"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Onderwijsteam-audit</w:t>
            </w:r>
          </w:p>
        </w:tc>
        <w:tc>
          <w:tcPr>
            <w:tcW w:w="146" w:type="dxa"/>
            <w:vAlign w:val="center"/>
            <w:hideMark/>
          </w:tcPr>
          <w:p w14:paraId="0315C78D"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7E25C2E0" w14:textId="77777777" w:rsidTr="008B50F4">
        <w:trPr>
          <w:trHeight w:val="241"/>
        </w:trPr>
        <w:tc>
          <w:tcPr>
            <w:tcW w:w="4872" w:type="dxa"/>
            <w:tcBorders>
              <w:top w:val="nil"/>
              <w:left w:val="single" w:sz="8" w:space="0" w:color="auto"/>
              <w:bottom w:val="single" w:sz="4" w:space="0" w:color="auto"/>
              <w:right w:val="single" w:sz="4" w:space="0" w:color="auto"/>
            </w:tcBorders>
            <w:shd w:val="clear" w:color="000000" w:fill="FFFFFF"/>
            <w:noWrap/>
            <w:hideMark/>
          </w:tcPr>
          <w:p w14:paraId="71E8AA7D" w14:textId="77777777" w:rsidR="004F1DF1" w:rsidRPr="004F1DF1" w:rsidRDefault="004F1DF1" w:rsidP="004F1DF1">
            <w:pPr>
              <w:contextualSpacing w:val="0"/>
              <w:rPr>
                <w:rFonts w:eastAsia="Times New Roman" w:cs="Calibri"/>
                <w:color w:val="000000"/>
                <w:sz w:val="18"/>
                <w:szCs w:val="18"/>
                <w:lang w:eastAsia="nl-NL"/>
              </w:rPr>
            </w:pPr>
            <w:r w:rsidRPr="004F1DF1">
              <w:rPr>
                <w:sz w:val="18"/>
                <w:szCs w:val="18"/>
              </w:rPr>
              <w:t>Onderwijsteam 3</w:t>
            </w:r>
          </w:p>
        </w:tc>
        <w:tc>
          <w:tcPr>
            <w:tcW w:w="3452" w:type="dxa"/>
            <w:tcBorders>
              <w:top w:val="nil"/>
              <w:left w:val="nil"/>
              <w:bottom w:val="single" w:sz="4" w:space="0" w:color="auto"/>
              <w:right w:val="single" w:sz="4" w:space="0" w:color="auto"/>
            </w:tcBorders>
            <w:shd w:val="clear" w:color="000000" w:fill="FFFFFF"/>
            <w:vAlign w:val="center"/>
            <w:hideMark/>
          </w:tcPr>
          <w:p w14:paraId="05E169D6"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Onderwijsteam-audit</w:t>
            </w:r>
          </w:p>
        </w:tc>
        <w:tc>
          <w:tcPr>
            <w:tcW w:w="146" w:type="dxa"/>
            <w:vAlign w:val="center"/>
            <w:hideMark/>
          </w:tcPr>
          <w:p w14:paraId="33A5E3ED"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1CBF609A" w14:textId="77777777" w:rsidTr="008B50F4">
        <w:trPr>
          <w:trHeight w:val="241"/>
        </w:trPr>
        <w:tc>
          <w:tcPr>
            <w:tcW w:w="4872" w:type="dxa"/>
            <w:tcBorders>
              <w:top w:val="nil"/>
              <w:left w:val="single" w:sz="8" w:space="0" w:color="auto"/>
              <w:bottom w:val="single" w:sz="4" w:space="0" w:color="auto"/>
              <w:right w:val="single" w:sz="4" w:space="0" w:color="auto"/>
            </w:tcBorders>
            <w:shd w:val="clear" w:color="000000" w:fill="FFFFFF"/>
            <w:noWrap/>
            <w:hideMark/>
          </w:tcPr>
          <w:p w14:paraId="09B20C08" w14:textId="77777777" w:rsidR="004F1DF1" w:rsidRPr="004F1DF1" w:rsidRDefault="004F1DF1" w:rsidP="004F1DF1">
            <w:pPr>
              <w:contextualSpacing w:val="0"/>
              <w:rPr>
                <w:rFonts w:eastAsia="Times New Roman" w:cs="Calibri"/>
                <w:color w:val="000000"/>
                <w:sz w:val="18"/>
                <w:szCs w:val="18"/>
                <w:lang w:eastAsia="nl-NL"/>
              </w:rPr>
            </w:pPr>
            <w:r w:rsidRPr="004F1DF1">
              <w:rPr>
                <w:sz w:val="18"/>
                <w:szCs w:val="18"/>
              </w:rPr>
              <w:t>Onderwijsteam 4</w:t>
            </w:r>
          </w:p>
        </w:tc>
        <w:tc>
          <w:tcPr>
            <w:tcW w:w="3452" w:type="dxa"/>
            <w:tcBorders>
              <w:top w:val="nil"/>
              <w:left w:val="nil"/>
              <w:bottom w:val="single" w:sz="4" w:space="0" w:color="auto"/>
              <w:right w:val="single" w:sz="4" w:space="0" w:color="auto"/>
            </w:tcBorders>
            <w:shd w:val="clear" w:color="000000" w:fill="FFFFFF"/>
            <w:vAlign w:val="center"/>
            <w:hideMark/>
          </w:tcPr>
          <w:p w14:paraId="0E843DBD"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Onderwijsteam-audit</w:t>
            </w:r>
          </w:p>
        </w:tc>
        <w:tc>
          <w:tcPr>
            <w:tcW w:w="146" w:type="dxa"/>
            <w:vAlign w:val="center"/>
            <w:hideMark/>
          </w:tcPr>
          <w:p w14:paraId="0241434C"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110196AD" w14:textId="77777777" w:rsidTr="008B50F4">
        <w:trPr>
          <w:trHeight w:val="241"/>
        </w:trPr>
        <w:tc>
          <w:tcPr>
            <w:tcW w:w="4872" w:type="dxa"/>
            <w:tcBorders>
              <w:top w:val="nil"/>
              <w:left w:val="single" w:sz="8" w:space="0" w:color="auto"/>
              <w:bottom w:val="single" w:sz="4" w:space="0" w:color="auto"/>
              <w:right w:val="single" w:sz="4" w:space="0" w:color="auto"/>
            </w:tcBorders>
            <w:shd w:val="clear" w:color="000000" w:fill="FFFFFF"/>
            <w:noWrap/>
            <w:hideMark/>
          </w:tcPr>
          <w:p w14:paraId="74E9AAF1" w14:textId="77777777" w:rsidR="004F1DF1" w:rsidRPr="004F1DF1" w:rsidRDefault="004F1DF1" w:rsidP="004F1DF1">
            <w:pPr>
              <w:contextualSpacing w:val="0"/>
              <w:rPr>
                <w:rFonts w:eastAsia="Times New Roman" w:cs="Calibri"/>
                <w:color w:val="000000"/>
                <w:sz w:val="18"/>
                <w:szCs w:val="18"/>
                <w:lang w:eastAsia="nl-NL"/>
              </w:rPr>
            </w:pPr>
            <w:r w:rsidRPr="004F1DF1">
              <w:rPr>
                <w:sz w:val="18"/>
                <w:szCs w:val="18"/>
              </w:rPr>
              <w:t>Onderwijsteam 5</w:t>
            </w:r>
          </w:p>
        </w:tc>
        <w:tc>
          <w:tcPr>
            <w:tcW w:w="3452" w:type="dxa"/>
            <w:tcBorders>
              <w:top w:val="nil"/>
              <w:left w:val="nil"/>
              <w:bottom w:val="single" w:sz="4" w:space="0" w:color="auto"/>
              <w:right w:val="single" w:sz="4" w:space="0" w:color="auto"/>
            </w:tcBorders>
            <w:shd w:val="clear" w:color="000000" w:fill="FFFFFF"/>
            <w:vAlign w:val="center"/>
            <w:hideMark/>
          </w:tcPr>
          <w:p w14:paraId="434FDCD5"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Onderwijsteam-audit</w:t>
            </w:r>
          </w:p>
        </w:tc>
        <w:tc>
          <w:tcPr>
            <w:tcW w:w="146" w:type="dxa"/>
            <w:vAlign w:val="center"/>
            <w:hideMark/>
          </w:tcPr>
          <w:p w14:paraId="69D7A5D4"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6F886C11" w14:textId="77777777" w:rsidTr="008B50F4">
        <w:trPr>
          <w:trHeight w:val="241"/>
        </w:trPr>
        <w:tc>
          <w:tcPr>
            <w:tcW w:w="4872" w:type="dxa"/>
            <w:tcBorders>
              <w:top w:val="nil"/>
              <w:left w:val="single" w:sz="8" w:space="0" w:color="auto"/>
              <w:bottom w:val="single" w:sz="4" w:space="0" w:color="auto"/>
              <w:right w:val="single" w:sz="4" w:space="0" w:color="auto"/>
            </w:tcBorders>
            <w:shd w:val="clear" w:color="000000" w:fill="FFFFFF"/>
            <w:noWrap/>
            <w:hideMark/>
          </w:tcPr>
          <w:p w14:paraId="04FE2A77" w14:textId="77777777" w:rsidR="004F1DF1" w:rsidRPr="004F1DF1" w:rsidRDefault="004F1DF1" w:rsidP="004F1DF1">
            <w:pPr>
              <w:contextualSpacing w:val="0"/>
              <w:rPr>
                <w:rFonts w:eastAsia="Times New Roman" w:cs="Calibri"/>
                <w:color w:val="000000"/>
                <w:sz w:val="18"/>
                <w:szCs w:val="18"/>
                <w:lang w:eastAsia="nl-NL"/>
              </w:rPr>
            </w:pPr>
            <w:r w:rsidRPr="004F1DF1">
              <w:rPr>
                <w:sz w:val="18"/>
                <w:szCs w:val="18"/>
              </w:rPr>
              <w:t>Onderwijsteam 6</w:t>
            </w:r>
          </w:p>
        </w:tc>
        <w:tc>
          <w:tcPr>
            <w:tcW w:w="3452" w:type="dxa"/>
            <w:tcBorders>
              <w:top w:val="nil"/>
              <w:left w:val="nil"/>
              <w:bottom w:val="single" w:sz="4" w:space="0" w:color="auto"/>
              <w:right w:val="single" w:sz="4" w:space="0" w:color="auto"/>
            </w:tcBorders>
            <w:shd w:val="clear" w:color="000000" w:fill="FFFFFF"/>
            <w:vAlign w:val="center"/>
            <w:hideMark/>
          </w:tcPr>
          <w:p w14:paraId="25AFD2E0"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Onderwijsteam-audit</w:t>
            </w:r>
          </w:p>
        </w:tc>
        <w:tc>
          <w:tcPr>
            <w:tcW w:w="146" w:type="dxa"/>
            <w:vAlign w:val="center"/>
            <w:hideMark/>
          </w:tcPr>
          <w:p w14:paraId="6539A554"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10D61EA7" w14:textId="77777777" w:rsidTr="008B50F4">
        <w:trPr>
          <w:trHeight w:val="241"/>
        </w:trPr>
        <w:tc>
          <w:tcPr>
            <w:tcW w:w="4872" w:type="dxa"/>
            <w:tcBorders>
              <w:top w:val="nil"/>
              <w:left w:val="single" w:sz="8" w:space="0" w:color="auto"/>
              <w:bottom w:val="single" w:sz="4" w:space="0" w:color="auto"/>
              <w:right w:val="single" w:sz="4" w:space="0" w:color="auto"/>
            </w:tcBorders>
            <w:shd w:val="clear" w:color="000000" w:fill="FFFFFF"/>
            <w:noWrap/>
            <w:hideMark/>
          </w:tcPr>
          <w:p w14:paraId="5FA6BF3C" w14:textId="77777777" w:rsidR="004F1DF1" w:rsidRPr="004F1DF1" w:rsidRDefault="004F1DF1" w:rsidP="004F1DF1">
            <w:pPr>
              <w:contextualSpacing w:val="0"/>
              <w:rPr>
                <w:rFonts w:eastAsia="Times New Roman" w:cs="Calibri"/>
                <w:color w:val="000000"/>
                <w:sz w:val="18"/>
                <w:szCs w:val="18"/>
                <w:lang w:eastAsia="nl-NL"/>
              </w:rPr>
            </w:pPr>
            <w:r w:rsidRPr="004F1DF1">
              <w:rPr>
                <w:sz w:val="18"/>
                <w:szCs w:val="18"/>
              </w:rPr>
              <w:t>Onderwijsteam 7</w:t>
            </w:r>
          </w:p>
        </w:tc>
        <w:tc>
          <w:tcPr>
            <w:tcW w:w="3452" w:type="dxa"/>
            <w:tcBorders>
              <w:top w:val="nil"/>
              <w:left w:val="nil"/>
              <w:bottom w:val="single" w:sz="4" w:space="0" w:color="auto"/>
              <w:right w:val="single" w:sz="4" w:space="0" w:color="auto"/>
            </w:tcBorders>
            <w:shd w:val="clear" w:color="000000" w:fill="FFFFFF"/>
            <w:vAlign w:val="center"/>
            <w:hideMark/>
          </w:tcPr>
          <w:p w14:paraId="1B0352C4"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Onderwijsteam-audit</w:t>
            </w:r>
          </w:p>
        </w:tc>
        <w:tc>
          <w:tcPr>
            <w:tcW w:w="146" w:type="dxa"/>
            <w:vAlign w:val="center"/>
            <w:hideMark/>
          </w:tcPr>
          <w:p w14:paraId="698AE73E"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1990EF5E" w14:textId="77777777" w:rsidTr="008B50F4">
        <w:trPr>
          <w:trHeight w:val="241"/>
        </w:trPr>
        <w:tc>
          <w:tcPr>
            <w:tcW w:w="4872" w:type="dxa"/>
            <w:tcBorders>
              <w:top w:val="nil"/>
              <w:left w:val="single" w:sz="8" w:space="0" w:color="auto"/>
              <w:bottom w:val="single" w:sz="4" w:space="0" w:color="auto"/>
              <w:right w:val="single" w:sz="4" w:space="0" w:color="auto"/>
            </w:tcBorders>
            <w:shd w:val="clear" w:color="000000" w:fill="FFFFFF"/>
            <w:noWrap/>
            <w:hideMark/>
          </w:tcPr>
          <w:p w14:paraId="01629A14" w14:textId="77777777" w:rsidR="004F1DF1" w:rsidRPr="004F1DF1" w:rsidRDefault="004F1DF1" w:rsidP="004F1DF1">
            <w:pPr>
              <w:contextualSpacing w:val="0"/>
              <w:rPr>
                <w:rFonts w:eastAsia="Times New Roman" w:cs="Calibri"/>
                <w:color w:val="000000"/>
                <w:sz w:val="18"/>
                <w:szCs w:val="18"/>
                <w:lang w:eastAsia="nl-NL"/>
              </w:rPr>
            </w:pPr>
            <w:r w:rsidRPr="004F1DF1">
              <w:rPr>
                <w:sz w:val="18"/>
                <w:szCs w:val="18"/>
              </w:rPr>
              <w:t>Onderwijsteam 8</w:t>
            </w:r>
          </w:p>
        </w:tc>
        <w:tc>
          <w:tcPr>
            <w:tcW w:w="3452" w:type="dxa"/>
            <w:tcBorders>
              <w:top w:val="nil"/>
              <w:left w:val="nil"/>
              <w:bottom w:val="single" w:sz="4" w:space="0" w:color="auto"/>
              <w:right w:val="single" w:sz="4" w:space="0" w:color="auto"/>
            </w:tcBorders>
            <w:shd w:val="clear" w:color="000000" w:fill="FFFFFF"/>
            <w:vAlign w:val="center"/>
            <w:hideMark/>
          </w:tcPr>
          <w:p w14:paraId="3EBDA797"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Onderwijsteam-audit</w:t>
            </w:r>
          </w:p>
        </w:tc>
        <w:tc>
          <w:tcPr>
            <w:tcW w:w="146" w:type="dxa"/>
            <w:vAlign w:val="center"/>
            <w:hideMark/>
          </w:tcPr>
          <w:p w14:paraId="0CD319C9"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1C1DBC21" w14:textId="77777777" w:rsidTr="008B50F4">
        <w:trPr>
          <w:trHeight w:val="241"/>
        </w:trPr>
        <w:tc>
          <w:tcPr>
            <w:tcW w:w="4872" w:type="dxa"/>
            <w:tcBorders>
              <w:top w:val="nil"/>
              <w:left w:val="single" w:sz="8" w:space="0" w:color="auto"/>
              <w:bottom w:val="single" w:sz="4" w:space="0" w:color="auto"/>
              <w:right w:val="single" w:sz="4" w:space="0" w:color="auto"/>
            </w:tcBorders>
            <w:shd w:val="clear" w:color="000000" w:fill="FFFFFF"/>
            <w:noWrap/>
            <w:hideMark/>
          </w:tcPr>
          <w:p w14:paraId="683B973A" w14:textId="77777777" w:rsidR="004F1DF1" w:rsidRPr="004F1DF1" w:rsidRDefault="004F1DF1" w:rsidP="004F1DF1">
            <w:pPr>
              <w:contextualSpacing w:val="0"/>
              <w:rPr>
                <w:rFonts w:eastAsia="Times New Roman" w:cs="Calibri"/>
                <w:color w:val="000000"/>
                <w:sz w:val="18"/>
                <w:szCs w:val="18"/>
                <w:lang w:eastAsia="nl-NL"/>
              </w:rPr>
            </w:pPr>
            <w:r w:rsidRPr="004F1DF1">
              <w:rPr>
                <w:sz w:val="18"/>
                <w:szCs w:val="18"/>
              </w:rPr>
              <w:t>Onderwijsteam 9</w:t>
            </w:r>
          </w:p>
        </w:tc>
        <w:tc>
          <w:tcPr>
            <w:tcW w:w="3452" w:type="dxa"/>
            <w:tcBorders>
              <w:top w:val="nil"/>
              <w:left w:val="nil"/>
              <w:bottom w:val="single" w:sz="4" w:space="0" w:color="auto"/>
              <w:right w:val="single" w:sz="4" w:space="0" w:color="auto"/>
            </w:tcBorders>
            <w:shd w:val="clear" w:color="000000" w:fill="FFFFFF"/>
            <w:vAlign w:val="center"/>
            <w:hideMark/>
          </w:tcPr>
          <w:p w14:paraId="5125811C"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Onderwijsteam-audit</w:t>
            </w:r>
          </w:p>
        </w:tc>
        <w:tc>
          <w:tcPr>
            <w:tcW w:w="146" w:type="dxa"/>
            <w:vAlign w:val="center"/>
            <w:hideMark/>
          </w:tcPr>
          <w:p w14:paraId="26D6DE5F"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1FC0C412" w14:textId="77777777" w:rsidTr="008B50F4">
        <w:trPr>
          <w:trHeight w:val="241"/>
        </w:trPr>
        <w:tc>
          <w:tcPr>
            <w:tcW w:w="4872" w:type="dxa"/>
            <w:tcBorders>
              <w:top w:val="nil"/>
              <w:left w:val="single" w:sz="8" w:space="0" w:color="auto"/>
              <w:bottom w:val="single" w:sz="4" w:space="0" w:color="auto"/>
              <w:right w:val="single" w:sz="4" w:space="0" w:color="auto"/>
            </w:tcBorders>
            <w:shd w:val="clear" w:color="000000" w:fill="FFFFFF"/>
            <w:noWrap/>
            <w:hideMark/>
          </w:tcPr>
          <w:p w14:paraId="3BC6FAC1" w14:textId="77777777" w:rsidR="004F1DF1" w:rsidRPr="004F1DF1" w:rsidRDefault="004F1DF1" w:rsidP="004F1DF1">
            <w:pPr>
              <w:contextualSpacing w:val="0"/>
              <w:rPr>
                <w:rFonts w:eastAsia="Times New Roman" w:cs="Calibri"/>
                <w:color w:val="000000"/>
                <w:sz w:val="18"/>
                <w:szCs w:val="18"/>
                <w:lang w:eastAsia="nl-NL"/>
              </w:rPr>
            </w:pPr>
            <w:r w:rsidRPr="004F1DF1">
              <w:rPr>
                <w:sz w:val="18"/>
                <w:szCs w:val="18"/>
              </w:rPr>
              <w:t>Onderwijsteam 10</w:t>
            </w:r>
          </w:p>
        </w:tc>
        <w:tc>
          <w:tcPr>
            <w:tcW w:w="3452" w:type="dxa"/>
            <w:tcBorders>
              <w:top w:val="nil"/>
              <w:left w:val="nil"/>
              <w:bottom w:val="single" w:sz="4" w:space="0" w:color="auto"/>
              <w:right w:val="single" w:sz="4" w:space="0" w:color="auto"/>
            </w:tcBorders>
            <w:shd w:val="clear" w:color="000000" w:fill="FFFFFF"/>
            <w:vAlign w:val="center"/>
            <w:hideMark/>
          </w:tcPr>
          <w:p w14:paraId="5B8EA3DD"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Onderwijsteam-audit</w:t>
            </w:r>
          </w:p>
        </w:tc>
        <w:tc>
          <w:tcPr>
            <w:tcW w:w="146" w:type="dxa"/>
            <w:vAlign w:val="center"/>
            <w:hideMark/>
          </w:tcPr>
          <w:p w14:paraId="0A3148C1"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4BDD77A2" w14:textId="77777777" w:rsidTr="008B50F4">
        <w:trPr>
          <w:trHeight w:val="241"/>
        </w:trPr>
        <w:tc>
          <w:tcPr>
            <w:tcW w:w="4872" w:type="dxa"/>
            <w:tcBorders>
              <w:top w:val="nil"/>
              <w:left w:val="single" w:sz="8" w:space="0" w:color="auto"/>
              <w:bottom w:val="single" w:sz="4" w:space="0" w:color="auto"/>
              <w:right w:val="single" w:sz="4" w:space="0" w:color="auto"/>
            </w:tcBorders>
            <w:shd w:val="clear" w:color="000000" w:fill="FFFFFF"/>
            <w:noWrap/>
            <w:hideMark/>
          </w:tcPr>
          <w:p w14:paraId="412EA39B" w14:textId="77777777" w:rsidR="004F1DF1" w:rsidRPr="004F1DF1" w:rsidRDefault="004F1DF1" w:rsidP="004F1DF1">
            <w:pPr>
              <w:contextualSpacing w:val="0"/>
              <w:rPr>
                <w:rFonts w:eastAsia="Times New Roman" w:cs="Calibri"/>
                <w:color w:val="000000"/>
                <w:sz w:val="18"/>
                <w:szCs w:val="18"/>
                <w:lang w:eastAsia="nl-NL"/>
              </w:rPr>
            </w:pPr>
            <w:r w:rsidRPr="004F1DF1">
              <w:rPr>
                <w:sz w:val="18"/>
                <w:szCs w:val="18"/>
              </w:rPr>
              <w:t>Onderwijsteam 11</w:t>
            </w:r>
          </w:p>
        </w:tc>
        <w:tc>
          <w:tcPr>
            <w:tcW w:w="3452" w:type="dxa"/>
            <w:tcBorders>
              <w:top w:val="nil"/>
              <w:left w:val="nil"/>
              <w:bottom w:val="single" w:sz="4" w:space="0" w:color="auto"/>
              <w:right w:val="single" w:sz="4" w:space="0" w:color="auto"/>
            </w:tcBorders>
            <w:shd w:val="clear" w:color="000000" w:fill="FFFFFF"/>
            <w:vAlign w:val="center"/>
            <w:hideMark/>
          </w:tcPr>
          <w:p w14:paraId="35474C92"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Onderwijsteam-audit</w:t>
            </w:r>
          </w:p>
        </w:tc>
        <w:tc>
          <w:tcPr>
            <w:tcW w:w="146" w:type="dxa"/>
            <w:vAlign w:val="center"/>
            <w:hideMark/>
          </w:tcPr>
          <w:p w14:paraId="0B516006"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422081E4" w14:textId="77777777" w:rsidTr="008B50F4">
        <w:trPr>
          <w:trHeight w:val="241"/>
        </w:trPr>
        <w:tc>
          <w:tcPr>
            <w:tcW w:w="4872" w:type="dxa"/>
            <w:tcBorders>
              <w:top w:val="nil"/>
              <w:left w:val="single" w:sz="8" w:space="0" w:color="auto"/>
              <w:bottom w:val="single" w:sz="4" w:space="0" w:color="auto"/>
              <w:right w:val="single" w:sz="4" w:space="0" w:color="auto"/>
            </w:tcBorders>
            <w:shd w:val="clear" w:color="000000" w:fill="FFFFFF"/>
            <w:noWrap/>
            <w:hideMark/>
          </w:tcPr>
          <w:p w14:paraId="0A435733" w14:textId="77777777" w:rsidR="004F1DF1" w:rsidRPr="004F1DF1" w:rsidRDefault="004F1DF1" w:rsidP="004F1DF1">
            <w:pPr>
              <w:contextualSpacing w:val="0"/>
              <w:rPr>
                <w:rFonts w:eastAsia="Times New Roman" w:cs="Calibri"/>
                <w:color w:val="000000"/>
                <w:sz w:val="18"/>
                <w:szCs w:val="18"/>
                <w:lang w:eastAsia="nl-NL"/>
              </w:rPr>
            </w:pPr>
            <w:r w:rsidRPr="004F1DF1">
              <w:rPr>
                <w:sz w:val="18"/>
                <w:szCs w:val="18"/>
              </w:rPr>
              <w:t>Onderwijsteam 12</w:t>
            </w:r>
          </w:p>
        </w:tc>
        <w:tc>
          <w:tcPr>
            <w:tcW w:w="3452" w:type="dxa"/>
            <w:tcBorders>
              <w:top w:val="nil"/>
              <w:left w:val="nil"/>
              <w:bottom w:val="single" w:sz="4" w:space="0" w:color="auto"/>
              <w:right w:val="single" w:sz="4" w:space="0" w:color="auto"/>
            </w:tcBorders>
            <w:shd w:val="clear" w:color="000000" w:fill="FFFFFF"/>
            <w:vAlign w:val="center"/>
            <w:hideMark/>
          </w:tcPr>
          <w:p w14:paraId="5474EEBB"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Onderwijsteam-audit</w:t>
            </w:r>
          </w:p>
        </w:tc>
        <w:tc>
          <w:tcPr>
            <w:tcW w:w="146" w:type="dxa"/>
            <w:vAlign w:val="center"/>
            <w:hideMark/>
          </w:tcPr>
          <w:p w14:paraId="24F76669"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149B8A49" w14:textId="77777777" w:rsidTr="008B50F4">
        <w:trPr>
          <w:trHeight w:val="241"/>
        </w:trPr>
        <w:tc>
          <w:tcPr>
            <w:tcW w:w="4872" w:type="dxa"/>
            <w:tcBorders>
              <w:top w:val="nil"/>
              <w:left w:val="single" w:sz="8" w:space="0" w:color="auto"/>
              <w:bottom w:val="single" w:sz="4" w:space="0" w:color="auto"/>
              <w:right w:val="single" w:sz="4" w:space="0" w:color="auto"/>
            </w:tcBorders>
            <w:shd w:val="clear" w:color="000000" w:fill="FFFFFF"/>
            <w:noWrap/>
            <w:hideMark/>
          </w:tcPr>
          <w:p w14:paraId="7423E70F" w14:textId="77777777" w:rsidR="004F1DF1" w:rsidRPr="004F1DF1" w:rsidRDefault="004F1DF1" w:rsidP="004F1DF1">
            <w:pPr>
              <w:contextualSpacing w:val="0"/>
              <w:rPr>
                <w:rFonts w:eastAsia="Times New Roman" w:cs="Calibri"/>
                <w:color w:val="000000"/>
                <w:sz w:val="18"/>
                <w:szCs w:val="18"/>
                <w:lang w:eastAsia="nl-NL"/>
              </w:rPr>
            </w:pPr>
            <w:r w:rsidRPr="004F1DF1">
              <w:rPr>
                <w:sz w:val="18"/>
                <w:szCs w:val="18"/>
              </w:rPr>
              <w:t>Onderwijsteam 13</w:t>
            </w:r>
          </w:p>
        </w:tc>
        <w:tc>
          <w:tcPr>
            <w:tcW w:w="3452" w:type="dxa"/>
            <w:tcBorders>
              <w:top w:val="nil"/>
              <w:left w:val="nil"/>
              <w:bottom w:val="single" w:sz="4" w:space="0" w:color="auto"/>
              <w:right w:val="single" w:sz="4" w:space="0" w:color="auto"/>
            </w:tcBorders>
            <w:shd w:val="clear" w:color="000000" w:fill="FFFFFF"/>
            <w:vAlign w:val="center"/>
            <w:hideMark/>
          </w:tcPr>
          <w:p w14:paraId="2064257C"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Onderwijsteam-audit</w:t>
            </w:r>
          </w:p>
        </w:tc>
        <w:tc>
          <w:tcPr>
            <w:tcW w:w="146" w:type="dxa"/>
            <w:vAlign w:val="center"/>
            <w:hideMark/>
          </w:tcPr>
          <w:p w14:paraId="3CFEC36A"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593A9DC9" w14:textId="77777777" w:rsidTr="008B50F4">
        <w:trPr>
          <w:trHeight w:val="241"/>
        </w:trPr>
        <w:tc>
          <w:tcPr>
            <w:tcW w:w="4872" w:type="dxa"/>
            <w:tcBorders>
              <w:top w:val="nil"/>
              <w:left w:val="single" w:sz="8" w:space="0" w:color="auto"/>
              <w:bottom w:val="single" w:sz="4" w:space="0" w:color="auto"/>
              <w:right w:val="single" w:sz="4" w:space="0" w:color="auto"/>
            </w:tcBorders>
            <w:shd w:val="clear" w:color="000000" w:fill="FFFFFF"/>
            <w:hideMark/>
          </w:tcPr>
          <w:p w14:paraId="2E14BEA7" w14:textId="77777777" w:rsidR="004F1DF1" w:rsidRPr="004F1DF1" w:rsidRDefault="004F1DF1" w:rsidP="004F1DF1">
            <w:pPr>
              <w:contextualSpacing w:val="0"/>
              <w:rPr>
                <w:rFonts w:eastAsia="Times New Roman" w:cs="Calibri"/>
                <w:color w:val="000000"/>
                <w:sz w:val="18"/>
                <w:szCs w:val="18"/>
                <w:lang w:eastAsia="nl-NL"/>
              </w:rPr>
            </w:pPr>
            <w:r w:rsidRPr="004F1DF1">
              <w:rPr>
                <w:sz w:val="18"/>
                <w:szCs w:val="18"/>
              </w:rPr>
              <w:t>Onderwijsteam 14</w:t>
            </w:r>
          </w:p>
        </w:tc>
        <w:tc>
          <w:tcPr>
            <w:tcW w:w="3452" w:type="dxa"/>
            <w:tcBorders>
              <w:top w:val="nil"/>
              <w:left w:val="nil"/>
              <w:bottom w:val="single" w:sz="4" w:space="0" w:color="auto"/>
              <w:right w:val="single" w:sz="4" w:space="0" w:color="auto"/>
            </w:tcBorders>
            <w:shd w:val="clear" w:color="000000" w:fill="FFFFFF"/>
            <w:vAlign w:val="center"/>
            <w:hideMark/>
          </w:tcPr>
          <w:p w14:paraId="6CE2E5FB"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Onderwijsteam-audit</w:t>
            </w:r>
          </w:p>
        </w:tc>
        <w:tc>
          <w:tcPr>
            <w:tcW w:w="146" w:type="dxa"/>
            <w:vAlign w:val="center"/>
            <w:hideMark/>
          </w:tcPr>
          <w:p w14:paraId="579DBBCD"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2BDEC13B" w14:textId="77777777" w:rsidTr="008B50F4">
        <w:trPr>
          <w:trHeight w:val="241"/>
        </w:trPr>
        <w:tc>
          <w:tcPr>
            <w:tcW w:w="4872" w:type="dxa"/>
            <w:tcBorders>
              <w:top w:val="nil"/>
              <w:left w:val="single" w:sz="8" w:space="0" w:color="auto"/>
              <w:bottom w:val="single" w:sz="4" w:space="0" w:color="auto"/>
              <w:right w:val="single" w:sz="4" w:space="0" w:color="auto"/>
            </w:tcBorders>
            <w:shd w:val="clear" w:color="000000" w:fill="FFFFFF"/>
            <w:noWrap/>
            <w:hideMark/>
          </w:tcPr>
          <w:p w14:paraId="38C3FA97" w14:textId="77777777" w:rsidR="004F1DF1" w:rsidRPr="004F1DF1" w:rsidRDefault="004F1DF1" w:rsidP="004F1DF1">
            <w:pPr>
              <w:contextualSpacing w:val="0"/>
              <w:rPr>
                <w:rFonts w:eastAsia="Times New Roman" w:cs="Calibri"/>
                <w:color w:val="000000"/>
                <w:sz w:val="18"/>
                <w:szCs w:val="18"/>
                <w:lang w:eastAsia="nl-NL"/>
              </w:rPr>
            </w:pPr>
            <w:r w:rsidRPr="004F1DF1">
              <w:rPr>
                <w:sz w:val="18"/>
                <w:szCs w:val="18"/>
              </w:rPr>
              <w:t>Onderwijsteam 15</w:t>
            </w:r>
          </w:p>
        </w:tc>
        <w:tc>
          <w:tcPr>
            <w:tcW w:w="3452" w:type="dxa"/>
            <w:tcBorders>
              <w:top w:val="nil"/>
              <w:left w:val="nil"/>
              <w:bottom w:val="single" w:sz="4" w:space="0" w:color="auto"/>
              <w:right w:val="single" w:sz="4" w:space="0" w:color="auto"/>
            </w:tcBorders>
            <w:shd w:val="clear" w:color="000000" w:fill="FFFFFF"/>
            <w:vAlign w:val="center"/>
            <w:hideMark/>
          </w:tcPr>
          <w:p w14:paraId="51715323"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Onderwijsteam-audit</w:t>
            </w:r>
          </w:p>
        </w:tc>
        <w:tc>
          <w:tcPr>
            <w:tcW w:w="146" w:type="dxa"/>
            <w:vAlign w:val="center"/>
            <w:hideMark/>
          </w:tcPr>
          <w:p w14:paraId="038F4F38"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37A6B2EA" w14:textId="77777777" w:rsidTr="008B50F4">
        <w:trPr>
          <w:trHeight w:val="241"/>
        </w:trPr>
        <w:tc>
          <w:tcPr>
            <w:tcW w:w="4872" w:type="dxa"/>
            <w:tcBorders>
              <w:top w:val="nil"/>
              <w:left w:val="single" w:sz="8" w:space="0" w:color="auto"/>
              <w:bottom w:val="single" w:sz="4" w:space="0" w:color="auto"/>
              <w:right w:val="single" w:sz="4" w:space="0" w:color="auto"/>
            </w:tcBorders>
            <w:shd w:val="clear" w:color="000000" w:fill="DAEEF3"/>
            <w:noWrap/>
            <w:vAlign w:val="center"/>
            <w:hideMark/>
          </w:tcPr>
          <w:p w14:paraId="1BA7BC84" w14:textId="77777777" w:rsidR="004F1DF1" w:rsidRPr="004F1DF1" w:rsidRDefault="004F1DF1" w:rsidP="004F1DF1">
            <w:pPr>
              <w:contextualSpacing w:val="0"/>
              <w:rPr>
                <w:rFonts w:eastAsia="Times New Roman" w:cs="Calibri"/>
                <w:sz w:val="18"/>
                <w:szCs w:val="18"/>
                <w:lang w:eastAsia="nl-NL"/>
              </w:rPr>
            </w:pPr>
            <w:r w:rsidRPr="004F1DF1">
              <w:rPr>
                <w:rFonts w:eastAsia="Times New Roman" w:cs="Calibri"/>
                <w:sz w:val="18"/>
                <w:szCs w:val="18"/>
                <w:lang w:eastAsia="nl-NL"/>
              </w:rPr>
              <w:t>Beperkt IBP assessment bij alle teams</w:t>
            </w:r>
          </w:p>
        </w:tc>
        <w:tc>
          <w:tcPr>
            <w:tcW w:w="3452" w:type="dxa"/>
            <w:tcBorders>
              <w:top w:val="nil"/>
              <w:left w:val="nil"/>
              <w:bottom w:val="single" w:sz="4" w:space="0" w:color="auto"/>
              <w:right w:val="single" w:sz="4" w:space="0" w:color="auto"/>
            </w:tcBorders>
            <w:shd w:val="clear" w:color="000000" w:fill="DAEEF3"/>
            <w:vAlign w:val="center"/>
            <w:hideMark/>
          </w:tcPr>
          <w:p w14:paraId="0CF7E3C1" w14:textId="77777777" w:rsidR="004F1DF1" w:rsidRPr="004F1DF1" w:rsidRDefault="004F1DF1" w:rsidP="004F1DF1">
            <w:pPr>
              <w:contextualSpacing w:val="0"/>
              <w:rPr>
                <w:rFonts w:eastAsia="Times New Roman" w:cs="Calibri"/>
                <w:sz w:val="18"/>
                <w:szCs w:val="18"/>
                <w:lang w:eastAsia="nl-NL"/>
              </w:rPr>
            </w:pPr>
            <w:r w:rsidRPr="004F1DF1">
              <w:rPr>
                <w:rFonts w:eastAsia="Times New Roman" w:cs="Calibri"/>
                <w:sz w:val="18"/>
                <w:szCs w:val="18"/>
                <w:lang w:eastAsia="nl-NL"/>
              </w:rPr>
              <w:t>AVG</w:t>
            </w:r>
          </w:p>
        </w:tc>
        <w:tc>
          <w:tcPr>
            <w:tcW w:w="146" w:type="dxa"/>
            <w:vAlign w:val="center"/>
            <w:hideMark/>
          </w:tcPr>
          <w:p w14:paraId="1CE927C0"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42D89C5F" w14:textId="77777777" w:rsidTr="008B50F4">
        <w:trPr>
          <w:trHeight w:val="241"/>
        </w:trPr>
        <w:tc>
          <w:tcPr>
            <w:tcW w:w="4872" w:type="dxa"/>
            <w:tcBorders>
              <w:top w:val="nil"/>
              <w:left w:val="single" w:sz="8" w:space="0" w:color="auto"/>
              <w:bottom w:val="single" w:sz="4" w:space="0" w:color="auto"/>
              <w:right w:val="single" w:sz="4" w:space="0" w:color="auto"/>
            </w:tcBorders>
            <w:shd w:val="clear" w:color="000000" w:fill="DAEEF3"/>
            <w:noWrap/>
            <w:vAlign w:val="center"/>
            <w:hideMark/>
          </w:tcPr>
          <w:p w14:paraId="112A7D66" w14:textId="77777777" w:rsidR="004F1DF1" w:rsidRPr="004F1DF1" w:rsidRDefault="004F1DF1" w:rsidP="004F1DF1">
            <w:pPr>
              <w:contextualSpacing w:val="0"/>
              <w:rPr>
                <w:rFonts w:eastAsia="Times New Roman" w:cs="Calibri"/>
                <w:sz w:val="18"/>
                <w:szCs w:val="18"/>
                <w:lang w:eastAsia="nl-NL"/>
              </w:rPr>
            </w:pPr>
            <w:r w:rsidRPr="004F1DF1">
              <w:rPr>
                <w:rFonts w:eastAsia="Times New Roman" w:cs="Calibri"/>
                <w:sz w:val="18"/>
                <w:szCs w:val="18"/>
                <w:lang w:eastAsia="nl-NL"/>
              </w:rPr>
              <w:t>NBA assessment informatiebeveiliging</w:t>
            </w:r>
          </w:p>
        </w:tc>
        <w:tc>
          <w:tcPr>
            <w:tcW w:w="3452" w:type="dxa"/>
            <w:tcBorders>
              <w:top w:val="nil"/>
              <w:left w:val="nil"/>
              <w:bottom w:val="single" w:sz="4" w:space="0" w:color="auto"/>
              <w:right w:val="single" w:sz="4" w:space="0" w:color="auto"/>
            </w:tcBorders>
            <w:shd w:val="clear" w:color="000000" w:fill="DAEEF3"/>
            <w:vAlign w:val="center"/>
            <w:hideMark/>
          </w:tcPr>
          <w:p w14:paraId="261962FC" w14:textId="77777777" w:rsidR="004F1DF1" w:rsidRPr="004F1DF1" w:rsidRDefault="004F1DF1" w:rsidP="004F1DF1">
            <w:pPr>
              <w:contextualSpacing w:val="0"/>
              <w:rPr>
                <w:rFonts w:eastAsia="Times New Roman" w:cs="Calibri"/>
                <w:sz w:val="18"/>
                <w:szCs w:val="18"/>
                <w:lang w:eastAsia="nl-NL"/>
              </w:rPr>
            </w:pPr>
            <w:r w:rsidRPr="004F1DF1">
              <w:rPr>
                <w:rFonts w:eastAsia="Times New Roman" w:cs="Calibri"/>
                <w:sz w:val="18"/>
                <w:szCs w:val="18"/>
                <w:lang w:eastAsia="nl-NL"/>
              </w:rPr>
              <w:t>AVG</w:t>
            </w:r>
          </w:p>
        </w:tc>
        <w:tc>
          <w:tcPr>
            <w:tcW w:w="146" w:type="dxa"/>
            <w:vAlign w:val="center"/>
            <w:hideMark/>
          </w:tcPr>
          <w:p w14:paraId="36F7287A"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4DB2ED46" w14:textId="77777777" w:rsidTr="008B50F4">
        <w:trPr>
          <w:trHeight w:val="241"/>
        </w:trPr>
        <w:tc>
          <w:tcPr>
            <w:tcW w:w="4872" w:type="dxa"/>
            <w:tcBorders>
              <w:top w:val="nil"/>
              <w:left w:val="single" w:sz="8" w:space="0" w:color="auto"/>
              <w:bottom w:val="single" w:sz="4" w:space="0" w:color="auto"/>
              <w:right w:val="single" w:sz="4" w:space="0" w:color="auto"/>
            </w:tcBorders>
            <w:shd w:val="clear" w:color="000000" w:fill="DCE6F1"/>
            <w:noWrap/>
            <w:vAlign w:val="center"/>
            <w:hideMark/>
          </w:tcPr>
          <w:p w14:paraId="0AF3D05E" w14:textId="77777777" w:rsidR="004F1DF1" w:rsidRPr="004F1DF1" w:rsidRDefault="004F1DF1" w:rsidP="004F1DF1">
            <w:pPr>
              <w:contextualSpacing w:val="0"/>
              <w:rPr>
                <w:rFonts w:eastAsia="Times New Roman" w:cs="Calibri"/>
                <w:sz w:val="18"/>
                <w:szCs w:val="18"/>
                <w:lang w:eastAsia="nl-NL"/>
              </w:rPr>
            </w:pPr>
            <w:r w:rsidRPr="004F1DF1">
              <w:rPr>
                <w:rFonts w:eastAsia="Times New Roman" w:cs="Calibri"/>
                <w:sz w:val="18"/>
                <w:szCs w:val="18"/>
                <w:lang w:eastAsia="nl-NL"/>
              </w:rPr>
              <w:t>Toetsingskader IB en P / Benchmark</w:t>
            </w:r>
          </w:p>
        </w:tc>
        <w:tc>
          <w:tcPr>
            <w:tcW w:w="3452" w:type="dxa"/>
            <w:tcBorders>
              <w:top w:val="nil"/>
              <w:left w:val="nil"/>
              <w:bottom w:val="single" w:sz="4" w:space="0" w:color="auto"/>
              <w:right w:val="single" w:sz="4" w:space="0" w:color="auto"/>
            </w:tcBorders>
            <w:shd w:val="clear" w:color="000000" w:fill="DCE6F1"/>
            <w:vAlign w:val="center"/>
            <w:hideMark/>
          </w:tcPr>
          <w:p w14:paraId="468D502F" w14:textId="77777777" w:rsidR="004F1DF1" w:rsidRPr="004F1DF1" w:rsidRDefault="004F1DF1" w:rsidP="004F1DF1">
            <w:pPr>
              <w:contextualSpacing w:val="0"/>
              <w:rPr>
                <w:rFonts w:eastAsia="Times New Roman" w:cs="Calibri"/>
                <w:sz w:val="18"/>
                <w:szCs w:val="18"/>
                <w:lang w:eastAsia="nl-NL"/>
              </w:rPr>
            </w:pPr>
            <w:r w:rsidRPr="004F1DF1">
              <w:rPr>
                <w:rFonts w:eastAsia="Times New Roman" w:cs="Calibri"/>
                <w:sz w:val="18"/>
                <w:szCs w:val="18"/>
                <w:lang w:eastAsia="nl-NL"/>
              </w:rPr>
              <w:t>AVG</w:t>
            </w:r>
          </w:p>
        </w:tc>
        <w:tc>
          <w:tcPr>
            <w:tcW w:w="146" w:type="dxa"/>
            <w:vAlign w:val="center"/>
            <w:hideMark/>
          </w:tcPr>
          <w:p w14:paraId="3649F118"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645C3568" w14:textId="77777777" w:rsidTr="008B50F4">
        <w:trPr>
          <w:trHeight w:val="241"/>
        </w:trPr>
        <w:tc>
          <w:tcPr>
            <w:tcW w:w="4872" w:type="dxa"/>
            <w:tcBorders>
              <w:top w:val="nil"/>
              <w:left w:val="single" w:sz="8" w:space="0" w:color="auto"/>
              <w:bottom w:val="single" w:sz="4" w:space="0" w:color="auto"/>
              <w:right w:val="single" w:sz="4" w:space="0" w:color="auto"/>
            </w:tcBorders>
            <w:shd w:val="clear" w:color="000000" w:fill="DCE6F1"/>
            <w:noWrap/>
            <w:vAlign w:val="center"/>
            <w:hideMark/>
          </w:tcPr>
          <w:p w14:paraId="6445822D"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Toetsingskader privacy SURF</w:t>
            </w:r>
          </w:p>
        </w:tc>
        <w:tc>
          <w:tcPr>
            <w:tcW w:w="3452" w:type="dxa"/>
            <w:tcBorders>
              <w:top w:val="nil"/>
              <w:left w:val="nil"/>
              <w:bottom w:val="single" w:sz="4" w:space="0" w:color="auto"/>
              <w:right w:val="single" w:sz="4" w:space="0" w:color="auto"/>
            </w:tcBorders>
            <w:shd w:val="clear" w:color="000000" w:fill="DCE6F1"/>
            <w:vAlign w:val="center"/>
            <w:hideMark/>
          </w:tcPr>
          <w:p w14:paraId="599FD9D4"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AVG</w:t>
            </w:r>
          </w:p>
        </w:tc>
        <w:tc>
          <w:tcPr>
            <w:tcW w:w="146" w:type="dxa"/>
            <w:vAlign w:val="center"/>
            <w:hideMark/>
          </w:tcPr>
          <w:p w14:paraId="64747FEB" w14:textId="77777777" w:rsidR="004F1DF1" w:rsidRPr="004F1DF1" w:rsidRDefault="004F1DF1" w:rsidP="004F1DF1">
            <w:pPr>
              <w:contextualSpacing w:val="0"/>
              <w:rPr>
                <w:rFonts w:ascii="Times New Roman" w:eastAsia="Times New Roman" w:hAnsi="Times New Roman"/>
                <w:lang w:eastAsia="nl-NL"/>
              </w:rPr>
            </w:pPr>
          </w:p>
        </w:tc>
      </w:tr>
      <w:tr w:rsidR="004F1DF1" w:rsidRPr="004F1DF1" w14:paraId="446A1EB0" w14:textId="77777777" w:rsidTr="008B50F4">
        <w:trPr>
          <w:trHeight w:val="241"/>
        </w:trPr>
        <w:tc>
          <w:tcPr>
            <w:tcW w:w="4872" w:type="dxa"/>
            <w:tcBorders>
              <w:top w:val="nil"/>
              <w:left w:val="single" w:sz="8" w:space="0" w:color="auto"/>
              <w:bottom w:val="single" w:sz="8" w:space="0" w:color="auto"/>
              <w:right w:val="single" w:sz="4" w:space="0" w:color="auto"/>
            </w:tcBorders>
            <w:shd w:val="clear" w:color="000000" w:fill="DCE6F1"/>
            <w:noWrap/>
            <w:vAlign w:val="center"/>
            <w:hideMark/>
          </w:tcPr>
          <w:p w14:paraId="4079CB38"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Toetsingskader examineren 2021 (inhaal)</w:t>
            </w:r>
          </w:p>
        </w:tc>
        <w:tc>
          <w:tcPr>
            <w:tcW w:w="3452" w:type="dxa"/>
            <w:tcBorders>
              <w:top w:val="nil"/>
              <w:left w:val="nil"/>
              <w:bottom w:val="single" w:sz="8" w:space="0" w:color="auto"/>
              <w:right w:val="single" w:sz="4" w:space="0" w:color="auto"/>
            </w:tcBorders>
            <w:shd w:val="clear" w:color="000000" w:fill="DCE6F1"/>
            <w:vAlign w:val="center"/>
            <w:hideMark/>
          </w:tcPr>
          <w:p w14:paraId="1B760787" w14:textId="77777777" w:rsidR="004F1DF1" w:rsidRPr="004F1DF1" w:rsidRDefault="004F1DF1" w:rsidP="004F1DF1">
            <w:pPr>
              <w:contextualSpacing w:val="0"/>
              <w:rPr>
                <w:rFonts w:eastAsia="Times New Roman" w:cs="Calibri"/>
                <w:color w:val="000000"/>
                <w:sz w:val="18"/>
                <w:szCs w:val="18"/>
                <w:lang w:eastAsia="nl-NL"/>
              </w:rPr>
            </w:pPr>
            <w:r w:rsidRPr="004F1DF1">
              <w:rPr>
                <w:rFonts w:eastAsia="Times New Roman" w:cs="Calibri"/>
                <w:color w:val="000000"/>
                <w:sz w:val="18"/>
                <w:szCs w:val="18"/>
                <w:lang w:eastAsia="nl-NL"/>
              </w:rPr>
              <w:t>AVG</w:t>
            </w:r>
          </w:p>
        </w:tc>
        <w:tc>
          <w:tcPr>
            <w:tcW w:w="146" w:type="dxa"/>
            <w:vAlign w:val="center"/>
            <w:hideMark/>
          </w:tcPr>
          <w:p w14:paraId="1A0B73E7" w14:textId="77777777" w:rsidR="004F1DF1" w:rsidRPr="004F1DF1" w:rsidRDefault="004F1DF1" w:rsidP="004F1DF1">
            <w:pPr>
              <w:contextualSpacing w:val="0"/>
              <w:rPr>
                <w:rFonts w:ascii="Times New Roman" w:eastAsia="Times New Roman" w:hAnsi="Times New Roman"/>
                <w:lang w:eastAsia="nl-NL"/>
              </w:rPr>
            </w:pPr>
          </w:p>
        </w:tc>
      </w:tr>
    </w:tbl>
    <w:p w14:paraId="36282180" w14:textId="77777777" w:rsidR="004F1DF1" w:rsidRPr="004F1DF1" w:rsidRDefault="004F1DF1" w:rsidP="004F1DF1">
      <w:pPr>
        <w:spacing w:after="160" w:line="259" w:lineRule="auto"/>
        <w:contextualSpacing w:val="0"/>
        <w:rPr>
          <w:b/>
          <w:bCs/>
          <w:color w:val="2E74B5"/>
        </w:rPr>
      </w:pPr>
    </w:p>
    <w:p w14:paraId="717329CD" w14:textId="77777777" w:rsidR="004F1DF1" w:rsidRPr="004F1DF1" w:rsidRDefault="004F1DF1" w:rsidP="004F1DF1">
      <w:pPr>
        <w:rPr>
          <w:lang w:eastAsia="nl-NL"/>
        </w:rPr>
      </w:pPr>
    </w:p>
    <w:sectPr w:rsidR="004F1DF1" w:rsidRPr="004F1DF1" w:rsidSect="00AF40D6">
      <w:headerReference w:type="even" r:id="rId13"/>
      <w:headerReference w:type="default" r:id="rId14"/>
      <w:footerReference w:type="even" r:id="rId15"/>
      <w:footerReference w:type="default" r:id="rId16"/>
      <w:headerReference w:type="first" r:id="rId17"/>
      <w:footerReference w:type="first" r:id="rId18"/>
      <w:pgSz w:w="11906" w:h="16838"/>
      <w:pgMar w:top="1417" w:right="849" w:bottom="1417" w:left="1418"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80DAA" w14:textId="77777777" w:rsidR="005B5F35" w:rsidRDefault="005B5F35" w:rsidP="0003449B">
      <w:r>
        <w:separator/>
      </w:r>
    </w:p>
  </w:endnote>
  <w:endnote w:type="continuationSeparator" w:id="0">
    <w:p w14:paraId="0AB74CDD" w14:textId="77777777" w:rsidR="005B5F35" w:rsidRDefault="005B5F35" w:rsidP="0003449B">
      <w:r>
        <w:continuationSeparator/>
      </w:r>
    </w:p>
  </w:endnote>
  <w:endnote w:type="continuationNotice" w:id="1">
    <w:p w14:paraId="378B52A5" w14:textId="77777777" w:rsidR="005B5F35" w:rsidRDefault="005B5F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FFD9" w14:textId="77777777" w:rsidR="00BA3922" w:rsidRDefault="00BA392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0070C0"/>
      </w:rPr>
      <w:id w:val="-1667543211"/>
      <w:docPartObj>
        <w:docPartGallery w:val="Page Numbers (Bottom of Page)"/>
        <w:docPartUnique/>
      </w:docPartObj>
    </w:sdtPr>
    <w:sdtEndPr/>
    <w:sdtContent>
      <w:sdt>
        <w:sdtPr>
          <w:rPr>
            <w:rFonts w:asciiTheme="minorHAnsi" w:hAnsiTheme="minorHAnsi" w:cstheme="minorHAnsi"/>
            <w:color w:val="0070C0"/>
          </w:rPr>
          <w:id w:val="-1769616900"/>
          <w:docPartObj>
            <w:docPartGallery w:val="Page Numbers (Top of Page)"/>
            <w:docPartUnique/>
          </w:docPartObj>
        </w:sdtPr>
        <w:sdtEndPr/>
        <w:sdtContent>
          <w:p w14:paraId="179F8E18" w14:textId="57E2F918" w:rsidR="007047B7" w:rsidRPr="004D2539" w:rsidRDefault="00BA3922" w:rsidP="004662EE">
            <w:pPr>
              <w:pStyle w:val="Voettekst"/>
              <w:rPr>
                <w:rFonts w:asciiTheme="minorHAnsi" w:hAnsiTheme="minorHAnsi" w:cstheme="minorHAnsi"/>
                <w:color w:val="0070C0"/>
              </w:rPr>
            </w:pPr>
            <w:r>
              <w:rPr>
                <w:rFonts w:asciiTheme="minorHAnsi" w:hAnsiTheme="minorHAnsi" w:cstheme="minorHAnsi"/>
                <w:color w:val="0070C0"/>
              </w:rPr>
              <w:t>NBADOC G0</w:t>
            </w:r>
            <w:r w:rsidR="00933F15">
              <w:rPr>
                <w:rFonts w:asciiTheme="minorHAnsi" w:hAnsiTheme="minorHAnsi" w:cstheme="minorHAnsi"/>
                <w:color w:val="0070C0"/>
              </w:rPr>
              <w:t>7</w:t>
            </w:r>
            <w:r>
              <w:rPr>
                <w:rFonts w:asciiTheme="minorHAnsi" w:hAnsiTheme="minorHAnsi" w:cstheme="minorHAnsi"/>
                <w:color w:val="0070C0"/>
              </w:rPr>
              <w:t>-</w:t>
            </w:r>
            <w:r w:rsidR="00933F15">
              <w:rPr>
                <w:rFonts w:asciiTheme="minorHAnsi" w:hAnsiTheme="minorHAnsi" w:cstheme="minorHAnsi"/>
                <w:color w:val="0070C0"/>
              </w:rPr>
              <w:t>Toeting</w:t>
            </w:r>
            <w:r>
              <w:rPr>
                <w:rFonts w:asciiTheme="minorHAnsi" w:hAnsiTheme="minorHAnsi" w:cstheme="minorHAnsi"/>
                <w:color w:val="0070C0"/>
              </w:rPr>
              <w:t xml:space="preserve"> </w:t>
            </w:r>
            <w:r w:rsidR="00933F15">
              <w:rPr>
                <w:rFonts w:asciiTheme="minorHAnsi" w:hAnsiTheme="minorHAnsi" w:cstheme="minorHAnsi"/>
                <w:color w:val="0070C0"/>
              </w:rPr>
              <w:t>6-9-2023</w:t>
            </w:r>
            <w:r w:rsidR="007047B7" w:rsidRPr="004D2539">
              <w:rPr>
                <w:rFonts w:asciiTheme="minorHAnsi" w:hAnsiTheme="minorHAnsi" w:cstheme="minorHAnsi"/>
                <w:color w:val="0070C0"/>
              </w:rPr>
              <w:tab/>
            </w:r>
            <w:r w:rsidR="007047B7" w:rsidRPr="004D2539">
              <w:rPr>
                <w:rFonts w:asciiTheme="minorHAnsi" w:hAnsiTheme="minorHAnsi" w:cstheme="minorHAnsi"/>
                <w:color w:val="0070C0"/>
              </w:rPr>
              <w:tab/>
              <w:t xml:space="preserve">Pagina </w:t>
            </w:r>
            <w:r w:rsidR="007047B7" w:rsidRPr="004D2539">
              <w:rPr>
                <w:rFonts w:asciiTheme="minorHAnsi" w:hAnsiTheme="minorHAnsi" w:cstheme="minorHAnsi"/>
                <w:b/>
                <w:bCs/>
                <w:color w:val="0070C0"/>
                <w:sz w:val="24"/>
                <w:szCs w:val="24"/>
              </w:rPr>
              <w:fldChar w:fldCharType="begin"/>
            </w:r>
            <w:r w:rsidR="007047B7" w:rsidRPr="004D2539">
              <w:rPr>
                <w:rFonts w:asciiTheme="minorHAnsi" w:hAnsiTheme="minorHAnsi" w:cstheme="minorHAnsi"/>
                <w:b/>
                <w:bCs/>
                <w:color w:val="0070C0"/>
              </w:rPr>
              <w:instrText>PAGE</w:instrText>
            </w:r>
            <w:r w:rsidR="007047B7" w:rsidRPr="004D2539">
              <w:rPr>
                <w:rFonts w:asciiTheme="minorHAnsi" w:hAnsiTheme="minorHAnsi" w:cstheme="minorHAnsi"/>
                <w:b/>
                <w:bCs/>
                <w:color w:val="0070C0"/>
                <w:sz w:val="24"/>
                <w:szCs w:val="24"/>
              </w:rPr>
              <w:fldChar w:fldCharType="separate"/>
            </w:r>
            <w:r w:rsidR="007047B7" w:rsidRPr="004D2539">
              <w:rPr>
                <w:rFonts w:asciiTheme="minorHAnsi" w:hAnsiTheme="minorHAnsi" w:cstheme="minorHAnsi"/>
                <w:b/>
                <w:bCs/>
                <w:noProof/>
                <w:color w:val="0070C0"/>
              </w:rPr>
              <w:t>14</w:t>
            </w:r>
            <w:r w:rsidR="007047B7" w:rsidRPr="004D2539">
              <w:rPr>
                <w:rFonts w:asciiTheme="minorHAnsi" w:hAnsiTheme="minorHAnsi" w:cstheme="minorHAnsi"/>
                <w:b/>
                <w:bCs/>
                <w:color w:val="0070C0"/>
                <w:sz w:val="24"/>
                <w:szCs w:val="24"/>
              </w:rPr>
              <w:fldChar w:fldCharType="end"/>
            </w:r>
            <w:r w:rsidR="007047B7" w:rsidRPr="004D2539">
              <w:rPr>
                <w:rFonts w:asciiTheme="minorHAnsi" w:hAnsiTheme="minorHAnsi" w:cstheme="minorHAnsi"/>
                <w:color w:val="0070C0"/>
              </w:rPr>
              <w:t xml:space="preserve"> van </w:t>
            </w:r>
            <w:r w:rsidR="007047B7" w:rsidRPr="004D2539">
              <w:rPr>
                <w:rFonts w:asciiTheme="minorHAnsi" w:hAnsiTheme="minorHAnsi" w:cstheme="minorHAnsi"/>
                <w:b/>
                <w:bCs/>
                <w:color w:val="0070C0"/>
                <w:sz w:val="24"/>
                <w:szCs w:val="24"/>
              </w:rPr>
              <w:fldChar w:fldCharType="begin"/>
            </w:r>
            <w:r w:rsidR="007047B7" w:rsidRPr="004D2539">
              <w:rPr>
                <w:rFonts w:asciiTheme="minorHAnsi" w:hAnsiTheme="minorHAnsi" w:cstheme="minorHAnsi"/>
                <w:b/>
                <w:bCs/>
                <w:color w:val="0070C0"/>
              </w:rPr>
              <w:instrText>NUMPAGES</w:instrText>
            </w:r>
            <w:r w:rsidR="007047B7" w:rsidRPr="004D2539">
              <w:rPr>
                <w:rFonts w:asciiTheme="minorHAnsi" w:hAnsiTheme="minorHAnsi" w:cstheme="minorHAnsi"/>
                <w:b/>
                <w:bCs/>
                <w:color w:val="0070C0"/>
                <w:sz w:val="24"/>
                <w:szCs w:val="24"/>
              </w:rPr>
              <w:fldChar w:fldCharType="separate"/>
            </w:r>
            <w:r w:rsidR="007047B7" w:rsidRPr="004D2539">
              <w:rPr>
                <w:rFonts w:asciiTheme="minorHAnsi" w:hAnsiTheme="minorHAnsi" w:cstheme="minorHAnsi"/>
                <w:b/>
                <w:bCs/>
                <w:noProof/>
                <w:color w:val="0070C0"/>
              </w:rPr>
              <w:t>14</w:t>
            </w:r>
            <w:r w:rsidR="007047B7" w:rsidRPr="004D2539">
              <w:rPr>
                <w:rFonts w:asciiTheme="minorHAnsi" w:hAnsiTheme="minorHAnsi" w:cstheme="minorHAnsi"/>
                <w:b/>
                <w:bCs/>
                <w:color w:val="0070C0"/>
                <w:sz w:val="24"/>
                <w:szCs w:val="24"/>
              </w:rPr>
              <w:fldChar w:fldCharType="end"/>
            </w:r>
          </w:p>
        </w:sdtContent>
      </w:sdt>
    </w:sdtContent>
  </w:sdt>
  <w:p w14:paraId="6AC733C0" w14:textId="2E51EA8A" w:rsidR="007047B7" w:rsidRPr="00960FB7" w:rsidRDefault="007047B7" w:rsidP="00583416">
    <w:pPr>
      <w:pStyle w:val="Voettekst"/>
      <w:rPr>
        <w:rFonts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0D71C" w14:textId="77777777" w:rsidR="00BA3922" w:rsidRDefault="00BA392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A68D6" w14:textId="77777777" w:rsidR="005B5F35" w:rsidRDefault="005B5F35" w:rsidP="0003449B">
      <w:r>
        <w:separator/>
      </w:r>
    </w:p>
  </w:footnote>
  <w:footnote w:type="continuationSeparator" w:id="0">
    <w:p w14:paraId="5F56D08D" w14:textId="77777777" w:rsidR="005B5F35" w:rsidRDefault="005B5F35" w:rsidP="0003449B">
      <w:r>
        <w:continuationSeparator/>
      </w:r>
    </w:p>
  </w:footnote>
  <w:footnote w:type="continuationNotice" w:id="1">
    <w:p w14:paraId="24FB0FA2" w14:textId="77777777" w:rsidR="005B5F35" w:rsidRDefault="005B5F35"/>
  </w:footnote>
  <w:footnote w:id="2">
    <w:p w14:paraId="480BFF94" w14:textId="6632B8F8" w:rsidR="004F1DF1" w:rsidRDefault="004F1DF1">
      <w:pPr>
        <w:pStyle w:val="Voetnoottekst"/>
      </w:pPr>
      <w:r>
        <w:rPr>
          <w:rStyle w:val="Voetnootmarkering"/>
        </w:rPr>
        <w:footnoteRef/>
      </w:r>
      <w:r>
        <w:t xml:space="preserve"> Bron: VISTA college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1C122" w14:textId="77777777" w:rsidR="00BA3922" w:rsidRDefault="00BA392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3B60" w14:textId="5682FC5D" w:rsidR="007047B7" w:rsidRPr="00FD04E3" w:rsidRDefault="00933F15" w:rsidP="003B57BB">
    <w:pPr>
      <w:pStyle w:val="Koptekst"/>
      <w:tabs>
        <w:tab w:val="clear" w:pos="4536"/>
        <w:tab w:val="left" w:pos="3544"/>
        <w:tab w:val="center" w:pos="4395"/>
      </w:tabs>
      <w:ind w:firstLine="567"/>
      <w:jc w:val="right"/>
      <w:rPr>
        <w:rFonts w:asciiTheme="minorHAnsi" w:hAnsiTheme="minorHAnsi" w:cstheme="minorHAnsi"/>
        <w:b/>
        <w:color w:val="0070C0"/>
        <w:sz w:val="32"/>
        <w:szCs w:val="32"/>
      </w:rPr>
    </w:pPr>
    <w:r>
      <w:rPr>
        <w:rFonts w:asciiTheme="minorHAnsi" w:hAnsiTheme="minorHAnsi" w:cstheme="minorBidi"/>
        <w:b/>
        <w:bCs/>
        <w:noProof/>
        <w:color w:val="0070C0"/>
        <w:sz w:val="32"/>
        <w:szCs w:val="32"/>
        <w:lang w:eastAsia="nl-NL"/>
      </w:rPr>
      <w:drawing>
        <wp:anchor distT="0" distB="0" distL="114300" distR="114300" simplePos="0" relativeHeight="251665408" behindDoc="0" locked="0" layoutInCell="1" allowOverlap="1" wp14:anchorId="7A185BB1" wp14:editId="1850455A">
          <wp:simplePos x="0" y="0"/>
          <wp:positionH relativeFrom="column">
            <wp:posOffset>5677779</wp:posOffset>
          </wp:positionH>
          <wp:positionV relativeFrom="paragraph">
            <wp:posOffset>-112982</wp:posOffset>
          </wp:positionV>
          <wp:extent cx="590550" cy="494030"/>
          <wp:effectExtent l="0" t="0" r="0" b="1270"/>
          <wp:wrapThrough wrapText="bothSides">
            <wp:wrapPolygon edited="0">
              <wp:start x="1394" y="0"/>
              <wp:lineTo x="1394" y="20823"/>
              <wp:lineTo x="19510" y="20823"/>
              <wp:lineTo x="19510" y="0"/>
              <wp:lineTo x="1394" y="0"/>
            </wp:wrapPolygon>
          </wp:wrapThrough>
          <wp:docPr id="2" name="Afbeelding 2" descr="Afbeelding met schermopname, Elektrisch blauw, Graphics,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chermopname, Elektrisch blauw, Graphics, Lettertyp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494030"/>
                  </a:xfrm>
                  <a:prstGeom prst="rect">
                    <a:avLst/>
                  </a:prstGeom>
                  <a:noFill/>
                </pic:spPr>
              </pic:pic>
            </a:graphicData>
          </a:graphic>
          <wp14:sizeRelH relativeFrom="page">
            <wp14:pctWidth>0</wp14:pctWidth>
          </wp14:sizeRelH>
          <wp14:sizeRelV relativeFrom="page">
            <wp14:pctHeight>0</wp14:pctHeight>
          </wp14:sizeRelV>
        </wp:anchor>
      </w:drawing>
    </w:r>
    <w:r w:rsidR="00BA3922">
      <w:rPr>
        <w:rFonts w:asciiTheme="minorHAnsi" w:hAnsiTheme="minorHAnsi" w:cstheme="minorBidi"/>
        <w:b/>
        <w:bCs/>
        <w:noProof/>
        <w:color w:val="0070C0"/>
        <w:sz w:val="32"/>
        <w:szCs w:val="32"/>
        <w:lang w:eastAsia="nl-NL"/>
      </w:rPr>
      <w:drawing>
        <wp:anchor distT="0" distB="0" distL="114300" distR="114300" simplePos="0" relativeHeight="251663360" behindDoc="0" locked="0" layoutInCell="1" allowOverlap="1" wp14:anchorId="7B7EE696" wp14:editId="0B61A2B8">
          <wp:simplePos x="0" y="0"/>
          <wp:positionH relativeFrom="margin">
            <wp:align>left</wp:align>
          </wp:positionH>
          <wp:positionV relativeFrom="paragraph">
            <wp:posOffset>-70485</wp:posOffset>
          </wp:positionV>
          <wp:extent cx="1987550" cy="389890"/>
          <wp:effectExtent l="0" t="0" r="0" b="0"/>
          <wp:wrapThrough wrapText="bothSides">
            <wp:wrapPolygon edited="0">
              <wp:start x="0" y="0"/>
              <wp:lineTo x="0" y="20052"/>
              <wp:lineTo x="21324" y="20052"/>
              <wp:lineTo x="21324" y="0"/>
              <wp:lineTo x="0" y="0"/>
            </wp:wrapPolygon>
          </wp:wrapThrough>
          <wp:docPr id="3" name="Afbeelding 3" descr="Afbeelding met Lettertype, Graphics, tekst,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Lettertype, Graphics, tekst, schermopname&#10;&#10;Automatisch gegenereerde beschrijv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7550" cy="38989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Bidi"/>
        <w:b/>
        <w:bCs/>
        <w:noProof/>
        <w:color w:val="0070C0"/>
        <w:sz w:val="32"/>
        <w:szCs w:val="32"/>
        <w:lang w:eastAsia="nl-NL"/>
      </w:rPr>
      <w:t>Toetsing</w:t>
    </w:r>
    <w:r w:rsidR="007047B7" w:rsidRPr="00FD04E3">
      <w:rPr>
        <w:rFonts w:asciiTheme="minorHAnsi" w:hAnsiTheme="minorHAnsi" w:cstheme="minorBidi"/>
        <w:b/>
        <w:bCs/>
        <w:color w:val="0070C0"/>
        <w:sz w:val="32"/>
        <w:szCs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95EA" w14:textId="77777777" w:rsidR="00BA3922" w:rsidRDefault="00BA392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601A7"/>
    <w:multiLevelType w:val="hybridMultilevel"/>
    <w:tmpl w:val="14E28A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B140CF"/>
    <w:multiLevelType w:val="multilevel"/>
    <w:tmpl w:val="BFAA90D8"/>
    <w:lvl w:ilvl="0">
      <w:start w:val="1"/>
      <w:numFmt w:val="decimal"/>
      <w:pStyle w:val="Kop1"/>
      <w:lvlText w:val="%1."/>
      <w:lvlJc w:val="left"/>
      <w:pPr>
        <w:ind w:left="2062" w:hanging="360"/>
      </w:pPr>
      <w:rPr>
        <w:rFonts w:hint="default"/>
      </w:rPr>
    </w:lvl>
    <w:lvl w:ilvl="1">
      <w:start w:val="1"/>
      <w:numFmt w:val="decimal"/>
      <w:pStyle w:val="Kop2"/>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DED399C"/>
    <w:multiLevelType w:val="hybridMultilevel"/>
    <w:tmpl w:val="3B628C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750604D"/>
    <w:multiLevelType w:val="hybridMultilevel"/>
    <w:tmpl w:val="02B8B7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0AE27FE"/>
    <w:multiLevelType w:val="hybridMultilevel"/>
    <w:tmpl w:val="738A0B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A6C18E3"/>
    <w:multiLevelType w:val="hybridMultilevel"/>
    <w:tmpl w:val="14BE13B6"/>
    <w:lvl w:ilvl="0" w:tplc="183C1FFA">
      <w:numFmt w:val="bullet"/>
      <w:lvlText w:val="•"/>
      <w:lvlJc w:val="left"/>
      <w:pPr>
        <w:ind w:left="1070" w:hanging="71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A5C1068"/>
    <w:multiLevelType w:val="hybridMultilevel"/>
    <w:tmpl w:val="54080F8C"/>
    <w:lvl w:ilvl="0" w:tplc="183C1FFA">
      <w:numFmt w:val="bullet"/>
      <w:lvlText w:val="•"/>
      <w:lvlJc w:val="left"/>
      <w:pPr>
        <w:ind w:left="1070" w:hanging="71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F3C2004"/>
    <w:multiLevelType w:val="multilevel"/>
    <w:tmpl w:val="BC22FE2E"/>
    <w:lvl w:ilvl="0">
      <w:start w:val="1"/>
      <w:numFmt w:val="decimal"/>
      <w:lvlText w:val="%1"/>
      <w:lvlJc w:val="left"/>
      <w:pPr>
        <w:ind w:left="1141" w:hanging="1141"/>
      </w:pPr>
      <w:rPr>
        <w:rFonts w:hint="default"/>
      </w:rPr>
    </w:lvl>
    <w:lvl w:ilvl="1">
      <w:start w:val="1"/>
      <w:numFmt w:val="decimal"/>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num w:numId="1" w16cid:durableId="1940067878">
    <w:abstractNumId w:val="7"/>
  </w:num>
  <w:num w:numId="2" w16cid:durableId="246237034">
    <w:abstractNumId w:val="1"/>
  </w:num>
  <w:num w:numId="3" w16cid:durableId="996806079">
    <w:abstractNumId w:val="3"/>
  </w:num>
  <w:num w:numId="4" w16cid:durableId="1609041343">
    <w:abstractNumId w:val="0"/>
  </w:num>
  <w:num w:numId="5" w16cid:durableId="394160573">
    <w:abstractNumId w:val="4"/>
  </w:num>
  <w:num w:numId="6" w16cid:durableId="562256999">
    <w:abstractNumId w:val="2"/>
  </w:num>
  <w:num w:numId="7" w16cid:durableId="1032069969">
    <w:abstractNumId w:val="5"/>
  </w:num>
  <w:num w:numId="8" w16cid:durableId="58858229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defaultTabStop w:val="567"/>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BF7"/>
    <w:rsid w:val="0000020A"/>
    <w:rsid w:val="00001FFA"/>
    <w:rsid w:val="00002C7C"/>
    <w:rsid w:val="00003F85"/>
    <w:rsid w:val="000047D5"/>
    <w:rsid w:val="00006A55"/>
    <w:rsid w:val="00007711"/>
    <w:rsid w:val="000101AC"/>
    <w:rsid w:val="000107D6"/>
    <w:rsid w:val="00010D15"/>
    <w:rsid w:val="00013E6A"/>
    <w:rsid w:val="00020D76"/>
    <w:rsid w:val="00024641"/>
    <w:rsid w:val="00027336"/>
    <w:rsid w:val="00033A6C"/>
    <w:rsid w:val="0003449B"/>
    <w:rsid w:val="00040679"/>
    <w:rsid w:val="00045719"/>
    <w:rsid w:val="000473F5"/>
    <w:rsid w:val="00050510"/>
    <w:rsid w:val="00051F8C"/>
    <w:rsid w:val="00053200"/>
    <w:rsid w:val="00055C46"/>
    <w:rsid w:val="000577CA"/>
    <w:rsid w:val="00070E86"/>
    <w:rsid w:val="0007155C"/>
    <w:rsid w:val="00071F92"/>
    <w:rsid w:val="00074573"/>
    <w:rsid w:val="00074626"/>
    <w:rsid w:val="000749BF"/>
    <w:rsid w:val="00074AB5"/>
    <w:rsid w:val="00074EB0"/>
    <w:rsid w:val="000810BD"/>
    <w:rsid w:val="00081BF1"/>
    <w:rsid w:val="00081C70"/>
    <w:rsid w:val="000874BE"/>
    <w:rsid w:val="00091331"/>
    <w:rsid w:val="00091A0B"/>
    <w:rsid w:val="00094058"/>
    <w:rsid w:val="000A0596"/>
    <w:rsid w:val="000A259A"/>
    <w:rsid w:val="000A66D8"/>
    <w:rsid w:val="000B5DE2"/>
    <w:rsid w:val="000B6A11"/>
    <w:rsid w:val="000C1A96"/>
    <w:rsid w:val="000C757C"/>
    <w:rsid w:val="000D04C6"/>
    <w:rsid w:val="000D1477"/>
    <w:rsid w:val="000D33A9"/>
    <w:rsid w:val="000D3B3C"/>
    <w:rsid w:val="000D3F13"/>
    <w:rsid w:val="000D5B42"/>
    <w:rsid w:val="000D6054"/>
    <w:rsid w:val="000E3FA1"/>
    <w:rsid w:val="000E4D0E"/>
    <w:rsid w:val="000E642D"/>
    <w:rsid w:val="000E71B3"/>
    <w:rsid w:val="000E7AD3"/>
    <w:rsid w:val="000F0FA6"/>
    <w:rsid w:val="000F208D"/>
    <w:rsid w:val="000F342C"/>
    <w:rsid w:val="000F3A33"/>
    <w:rsid w:val="000F5DAE"/>
    <w:rsid w:val="000F64CC"/>
    <w:rsid w:val="00100665"/>
    <w:rsid w:val="001013E2"/>
    <w:rsid w:val="00103425"/>
    <w:rsid w:val="00105B83"/>
    <w:rsid w:val="001067C8"/>
    <w:rsid w:val="00106D27"/>
    <w:rsid w:val="0011095D"/>
    <w:rsid w:val="00116802"/>
    <w:rsid w:val="00120467"/>
    <w:rsid w:val="00120CB6"/>
    <w:rsid w:val="001259A9"/>
    <w:rsid w:val="00126BFB"/>
    <w:rsid w:val="001279D2"/>
    <w:rsid w:val="00130309"/>
    <w:rsid w:val="0013126D"/>
    <w:rsid w:val="00132565"/>
    <w:rsid w:val="00132A33"/>
    <w:rsid w:val="00133638"/>
    <w:rsid w:val="0013523E"/>
    <w:rsid w:val="001373C6"/>
    <w:rsid w:val="00137530"/>
    <w:rsid w:val="001376F1"/>
    <w:rsid w:val="00137CA3"/>
    <w:rsid w:val="00137D20"/>
    <w:rsid w:val="00137E89"/>
    <w:rsid w:val="0014079D"/>
    <w:rsid w:val="001415C4"/>
    <w:rsid w:val="001428D3"/>
    <w:rsid w:val="00144B98"/>
    <w:rsid w:val="00145695"/>
    <w:rsid w:val="00146377"/>
    <w:rsid w:val="00150135"/>
    <w:rsid w:val="001505A1"/>
    <w:rsid w:val="001526B4"/>
    <w:rsid w:val="00152CCA"/>
    <w:rsid w:val="0015571B"/>
    <w:rsid w:val="001558BF"/>
    <w:rsid w:val="00156B0A"/>
    <w:rsid w:val="00157A23"/>
    <w:rsid w:val="0016270B"/>
    <w:rsid w:val="00163699"/>
    <w:rsid w:val="00164498"/>
    <w:rsid w:val="00165A63"/>
    <w:rsid w:val="00165E09"/>
    <w:rsid w:val="00165F5D"/>
    <w:rsid w:val="001661A4"/>
    <w:rsid w:val="00167410"/>
    <w:rsid w:val="001702E3"/>
    <w:rsid w:val="00171262"/>
    <w:rsid w:val="00171815"/>
    <w:rsid w:val="001751BD"/>
    <w:rsid w:val="0017648F"/>
    <w:rsid w:val="0017675B"/>
    <w:rsid w:val="00181221"/>
    <w:rsid w:val="0018358A"/>
    <w:rsid w:val="00183EAB"/>
    <w:rsid w:val="00187E33"/>
    <w:rsid w:val="00190EBC"/>
    <w:rsid w:val="0019151E"/>
    <w:rsid w:val="00191F20"/>
    <w:rsid w:val="001929B7"/>
    <w:rsid w:val="00192EAC"/>
    <w:rsid w:val="00193AC1"/>
    <w:rsid w:val="0019496B"/>
    <w:rsid w:val="00195120"/>
    <w:rsid w:val="0019527E"/>
    <w:rsid w:val="00195356"/>
    <w:rsid w:val="0019569B"/>
    <w:rsid w:val="001A02D2"/>
    <w:rsid w:val="001A2D4E"/>
    <w:rsid w:val="001A393C"/>
    <w:rsid w:val="001A3BE0"/>
    <w:rsid w:val="001A5D2B"/>
    <w:rsid w:val="001A612A"/>
    <w:rsid w:val="001A7230"/>
    <w:rsid w:val="001B0649"/>
    <w:rsid w:val="001B1D70"/>
    <w:rsid w:val="001B22CB"/>
    <w:rsid w:val="001B2B65"/>
    <w:rsid w:val="001B363D"/>
    <w:rsid w:val="001B509E"/>
    <w:rsid w:val="001B5D63"/>
    <w:rsid w:val="001B60DD"/>
    <w:rsid w:val="001B65CA"/>
    <w:rsid w:val="001B7977"/>
    <w:rsid w:val="001C393C"/>
    <w:rsid w:val="001C3A0C"/>
    <w:rsid w:val="001C4CC1"/>
    <w:rsid w:val="001C6197"/>
    <w:rsid w:val="001C7807"/>
    <w:rsid w:val="001D5A38"/>
    <w:rsid w:val="001D637B"/>
    <w:rsid w:val="001D73D0"/>
    <w:rsid w:val="001E11DB"/>
    <w:rsid w:val="001E16E0"/>
    <w:rsid w:val="001E3578"/>
    <w:rsid w:val="001E4C58"/>
    <w:rsid w:val="001F24A8"/>
    <w:rsid w:val="001F2678"/>
    <w:rsid w:val="001F2AB9"/>
    <w:rsid w:val="001F5F35"/>
    <w:rsid w:val="001F6857"/>
    <w:rsid w:val="002019BD"/>
    <w:rsid w:val="002029AA"/>
    <w:rsid w:val="002031C1"/>
    <w:rsid w:val="00203AA9"/>
    <w:rsid w:val="002045EC"/>
    <w:rsid w:val="0020604F"/>
    <w:rsid w:val="00207092"/>
    <w:rsid w:val="002118ED"/>
    <w:rsid w:val="00211D37"/>
    <w:rsid w:val="00211E02"/>
    <w:rsid w:val="00214178"/>
    <w:rsid w:val="00215DB8"/>
    <w:rsid w:val="00216713"/>
    <w:rsid w:val="00217ADB"/>
    <w:rsid w:val="00221EA4"/>
    <w:rsid w:val="002233B6"/>
    <w:rsid w:val="00224831"/>
    <w:rsid w:val="00224ECD"/>
    <w:rsid w:val="0023012F"/>
    <w:rsid w:val="00232964"/>
    <w:rsid w:val="00234164"/>
    <w:rsid w:val="002414D8"/>
    <w:rsid w:val="002428AB"/>
    <w:rsid w:val="00242B27"/>
    <w:rsid w:val="00244DF0"/>
    <w:rsid w:val="00244F97"/>
    <w:rsid w:val="0024787E"/>
    <w:rsid w:val="0025025C"/>
    <w:rsid w:val="00250AFD"/>
    <w:rsid w:val="002514F8"/>
    <w:rsid w:val="00255F7C"/>
    <w:rsid w:val="00256292"/>
    <w:rsid w:val="0026381F"/>
    <w:rsid w:val="0026563A"/>
    <w:rsid w:val="00265B52"/>
    <w:rsid w:val="00265DA2"/>
    <w:rsid w:val="00267450"/>
    <w:rsid w:val="002741C1"/>
    <w:rsid w:val="002746ED"/>
    <w:rsid w:val="0027583A"/>
    <w:rsid w:val="0027747E"/>
    <w:rsid w:val="00277C14"/>
    <w:rsid w:val="002803C2"/>
    <w:rsid w:val="002811C8"/>
    <w:rsid w:val="00282A7A"/>
    <w:rsid w:val="00284576"/>
    <w:rsid w:val="002848AB"/>
    <w:rsid w:val="0028752D"/>
    <w:rsid w:val="00290EB7"/>
    <w:rsid w:val="00293BC4"/>
    <w:rsid w:val="00295410"/>
    <w:rsid w:val="002970AC"/>
    <w:rsid w:val="002A11A8"/>
    <w:rsid w:val="002A2FF1"/>
    <w:rsid w:val="002A6BBE"/>
    <w:rsid w:val="002B2BCC"/>
    <w:rsid w:val="002B3702"/>
    <w:rsid w:val="002B7CFB"/>
    <w:rsid w:val="002C1678"/>
    <w:rsid w:val="002C474D"/>
    <w:rsid w:val="002C7385"/>
    <w:rsid w:val="002D05CD"/>
    <w:rsid w:val="002D13AC"/>
    <w:rsid w:val="002D1DB6"/>
    <w:rsid w:val="002D2E16"/>
    <w:rsid w:val="002D7044"/>
    <w:rsid w:val="002D70A1"/>
    <w:rsid w:val="002E0732"/>
    <w:rsid w:val="002E07F6"/>
    <w:rsid w:val="002E1206"/>
    <w:rsid w:val="002E3AB8"/>
    <w:rsid w:val="002E4401"/>
    <w:rsid w:val="002E5F16"/>
    <w:rsid w:val="002E6A44"/>
    <w:rsid w:val="002E7C0A"/>
    <w:rsid w:val="002F0D10"/>
    <w:rsid w:val="002F208B"/>
    <w:rsid w:val="002F3C33"/>
    <w:rsid w:val="002F4032"/>
    <w:rsid w:val="002F574C"/>
    <w:rsid w:val="002F6EFF"/>
    <w:rsid w:val="002F706D"/>
    <w:rsid w:val="003005A0"/>
    <w:rsid w:val="00305337"/>
    <w:rsid w:val="00306C4F"/>
    <w:rsid w:val="00307116"/>
    <w:rsid w:val="003074AD"/>
    <w:rsid w:val="00310EA3"/>
    <w:rsid w:val="00312CF3"/>
    <w:rsid w:val="003152C9"/>
    <w:rsid w:val="00321ED3"/>
    <w:rsid w:val="0032338F"/>
    <w:rsid w:val="00327001"/>
    <w:rsid w:val="00332945"/>
    <w:rsid w:val="003330E8"/>
    <w:rsid w:val="0033397F"/>
    <w:rsid w:val="00334B10"/>
    <w:rsid w:val="00335DA8"/>
    <w:rsid w:val="00343C45"/>
    <w:rsid w:val="00345AF4"/>
    <w:rsid w:val="00346A0B"/>
    <w:rsid w:val="00347508"/>
    <w:rsid w:val="00347516"/>
    <w:rsid w:val="00351765"/>
    <w:rsid w:val="00354190"/>
    <w:rsid w:val="00355E10"/>
    <w:rsid w:val="00356BE0"/>
    <w:rsid w:val="00356C1C"/>
    <w:rsid w:val="0036053F"/>
    <w:rsid w:val="003610A3"/>
    <w:rsid w:val="003617C7"/>
    <w:rsid w:val="003714AA"/>
    <w:rsid w:val="00371CA8"/>
    <w:rsid w:val="003736F4"/>
    <w:rsid w:val="00374B81"/>
    <w:rsid w:val="00374D72"/>
    <w:rsid w:val="0037680F"/>
    <w:rsid w:val="00376C07"/>
    <w:rsid w:val="00377D9B"/>
    <w:rsid w:val="003806F5"/>
    <w:rsid w:val="00381946"/>
    <w:rsid w:val="00381EC3"/>
    <w:rsid w:val="003822CB"/>
    <w:rsid w:val="00382BCF"/>
    <w:rsid w:val="0038540B"/>
    <w:rsid w:val="00390B12"/>
    <w:rsid w:val="00392772"/>
    <w:rsid w:val="00392832"/>
    <w:rsid w:val="003928B9"/>
    <w:rsid w:val="003936CA"/>
    <w:rsid w:val="00395694"/>
    <w:rsid w:val="003A2B7E"/>
    <w:rsid w:val="003A36DD"/>
    <w:rsid w:val="003A6690"/>
    <w:rsid w:val="003B2AF0"/>
    <w:rsid w:val="003B31ED"/>
    <w:rsid w:val="003B3287"/>
    <w:rsid w:val="003B37A6"/>
    <w:rsid w:val="003B47E9"/>
    <w:rsid w:val="003B57BB"/>
    <w:rsid w:val="003B67F2"/>
    <w:rsid w:val="003B696E"/>
    <w:rsid w:val="003C0436"/>
    <w:rsid w:val="003C1952"/>
    <w:rsid w:val="003C1D80"/>
    <w:rsid w:val="003C2017"/>
    <w:rsid w:val="003C2920"/>
    <w:rsid w:val="003C4507"/>
    <w:rsid w:val="003D0F3F"/>
    <w:rsid w:val="003D1C12"/>
    <w:rsid w:val="003D1E8D"/>
    <w:rsid w:val="003D323E"/>
    <w:rsid w:val="003D4490"/>
    <w:rsid w:val="003D482E"/>
    <w:rsid w:val="003D6FCB"/>
    <w:rsid w:val="003E23B2"/>
    <w:rsid w:val="003E265C"/>
    <w:rsid w:val="003E4B6C"/>
    <w:rsid w:val="003F0C4D"/>
    <w:rsid w:val="003F1212"/>
    <w:rsid w:val="003F1FB2"/>
    <w:rsid w:val="003F297A"/>
    <w:rsid w:val="003F31F4"/>
    <w:rsid w:val="003F680F"/>
    <w:rsid w:val="00400421"/>
    <w:rsid w:val="0040274F"/>
    <w:rsid w:val="00402D2F"/>
    <w:rsid w:val="00402F47"/>
    <w:rsid w:val="0040330F"/>
    <w:rsid w:val="00403C84"/>
    <w:rsid w:val="00404C4E"/>
    <w:rsid w:val="004070D0"/>
    <w:rsid w:val="0040713E"/>
    <w:rsid w:val="00410D8A"/>
    <w:rsid w:val="004146D3"/>
    <w:rsid w:val="00421F93"/>
    <w:rsid w:val="004243A2"/>
    <w:rsid w:val="004252DD"/>
    <w:rsid w:val="00425CC8"/>
    <w:rsid w:val="00426062"/>
    <w:rsid w:val="00430B37"/>
    <w:rsid w:val="00431050"/>
    <w:rsid w:val="00431808"/>
    <w:rsid w:val="0043261F"/>
    <w:rsid w:val="00434447"/>
    <w:rsid w:val="0043455E"/>
    <w:rsid w:val="00435E4F"/>
    <w:rsid w:val="00440691"/>
    <w:rsid w:val="004409CB"/>
    <w:rsid w:val="004416D7"/>
    <w:rsid w:val="00441C15"/>
    <w:rsid w:val="00442590"/>
    <w:rsid w:val="00444F66"/>
    <w:rsid w:val="004452B8"/>
    <w:rsid w:val="00447FB6"/>
    <w:rsid w:val="00450EC6"/>
    <w:rsid w:val="00451121"/>
    <w:rsid w:val="00451D43"/>
    <w:rsid w:val="00454A99"/>
    <w:rsid w:val="00455603"/>
    <w:rsid w:val="00457CEA"/>
    <w:rsid w:val="004602EE"/>
    <w:rsid w:val="004620CB"/>
    <w:rsid w:val="004652FC"/>
    <w:rsid w:val="00465BE3"/>
    <w:rsid w:val="004662EE"/>
    <w:rsid w:val="004671E3"/>
    <w:rsid w:val="004723F0"/>
    <w:rsid w:val="00477545"/>
    <w:rsid w:val="00477E07"/>
    <w:rsid w:val="00480BF7"/>
    <w:rsid w:val="00481189"/>
    <w:rsid w:val="004847C8"/>
    <w:rsid w:val="00484E6E"/>
    <w:rsid w:val="004851D9"/>
    <w:rsid w:val="00485D5E"/>
    <w:rsid w:val="0048682E"/>
    <w:rsid w:val="004868E6"/>
    <w:rsid w:val="0048701C"/>
    <w:rsid w:val="0048770F"/>
    <w:rsid w:val="00490925"/>
    <w:rsid w:val="00490934"/>
    <w:rsid w:val="00491678"/>
    <w:rsid w:val="00492BB7"/>
    <w:rsid w:val="00493F93"/>
    <w:rsid w:val="00494955"/>
    <w:rsid w:val="004972CE"/>
    <w:rsid w:val="00497AC0"/>
    <w:rsid w:val="004A14D3"/>
    <w:rsid w:val="004A1504"/>
    <w:rsid w:val="004A3726"/>
    <w:rsid w:val="004B082C"/>
    <w:rsid w:val="004B14FD"/>
    <w:rsid w:val="004B165C"/>
    <w:rsid w:val="004B38EF"/>
    <w:rsid w:val="004B3DF2"/>
    <w:rsid w:val="004C003C"/>
    <w:rsid w:val="004C1580"/>
    <w:rsid w:val="004C2555"/>
    <w:rsid w:val="004C4487"/>
    <w:rsid w:val="004C5234"/>
    <w:rsid w:val="004C7A05"/>
    <w:rsid w:val="004C7FAD"/>
    <w:rsid w:val="004D146F"/>
    <w:rsid w:val="004D1AEE"/>
    <w:rsid w:val="004D2539"/>
    <w:rsid w:val="004D509A"/>
    <w:rsid w:val="004D562C"/>
    <w:rsid w:val="004E3960"/>
    <w:rsid w:val="004E5385"/>
    <w:rsid w:val="004E5E87"/>
    <w:rsid w:val="004E6AC7"/>
    <w:rsid w:val="004E6FFB"/>
    <w:rsid w:val="004F059D"/>
    <w:rsid w:val="004F06F1"/>
    <w:rsid w:val="004F0FC0"/>
    <w:rsid w:val="004F15EF"/>
    <w:rsid w:val="004F1DF1"/>
    <w:rsid w:val="004F373B"/>
    <w:rsid w:val="004F4716"/>
    <w:rsid w:val="004F4B33"/>
    <w:rsid w:val="004F6348"/>
    <w:rsid w:val="004F709A"/>
    <w:rsid w:val="004F7C63"/>
    <w:rsid w:val="0050024D"/>
    <w:rsid w:val="005007C9"/>
    <w:rsid w:val="00507D42"/>
    <w:rsid w:val="00510695"/>
    <w:rsid w:val="00511D85"/>
    <w:rsid w:val="00511FB6"/>
    <w:rsid w:val="00512F47"/>
    <w:rsid w:val="00515E8B"/>
    <w:rsid w:val="0051656B"/>
    <w:rsid w:val="00517FDE"/>
    <w:rsid w:val="00520F31"/>
    <w:rsid w:val="00523145"/>
    <w:rsid w:val="00523734"/>
    <w:rsid w:val="00525498"/>
    <w:rsid w:val="00525E4F"/>
    <w:rsid w:val="00526584"/>
    <w:rsid w:val="005274FE"/>
    <w:rsid w:val="00533C7F"/>
    <w:rsid w:val="00536212"/>
    <w:rsid w:val="00536F26"/>
    <w:rsid w:val="00537402"/>
    <w:rsid w:val="00540A8F"/>
    <w:rsid w:val="005411AB"/>
    <w:rsid w:val="0054383E"/>
    <w:rsid w:val="005452B0"/>
    <w:rsid w:val="005513E1"/>
    <w:rsid w:val="00552204"/>
    <w:rsid w:val="005527D7"/>
    <w:rsid w:val="00554995"/>
    <w:rsid w:val="00555F1A"/>
    <w:rsid w:val="00560AC1"/>
    <w:rsid w:val="00560AFA"/>
    <w:rsid w:val="00565214"/>
    <w:rsid w:val="00566392"/>
    <w:rsid w:val="0057211E"/>
    <w:rsid w:val="00572EB1"/>
    <w:rsid w:val="00576000"/>
    <w:rsid w:val="00581620"/>
    <w:rsid w:val="005820A2"/>
    <w:rsid w:val="00583416"/>
    <w:rsid w:val="00583517"/>
    <w:rsid w:val="00585182"/>
    <w:rsid w:val="00586345"/>
    <w:rsid w:val="00586859"/>
    <w:rsid w:val="005878F1"/>
    <w:rsid w:val="005920C8"/>
    <w:rsid w:val="005923F9"/>
    <w:rsid w:val="00593E2E"/>
    <w:rsid w:val="005959FA"/>
    <w:rsid w:val="005A0CAA"/>
    <w:rsid w:val="005A0D12"/>
    <w:rsid w:val="005A1042"/>
    <w:rsid w:val="005A144D"/>
    <w:rsid w:val="005A3856"/>
    <w:rsid w:val="005A5C6B"/>
    <w:rsid w:val="005A6FDC"/>
    <w:rsid w:val="005B0ADC"/>
    <w:rsid w:val="005B154F"/>
    <w:rsid w:val="005B3E10"/>
    <w:rsid w:val="005B5F35"/>
    <w:rsid w:val="005B6516"/>
    <w:rsid w:val="005B7D4B"/>
    <w:rsid w:val="005C0F13"/>
    <w:rsid w:val="005C251B"/>
    <w:rsid w:val="005C2777"/>
    <w:rsid w:val="005C351E"/>
    <w:rsid w:val="005C6824"/>
    <w:rsid w:val="005C7567"/>
    <w:rsid w:val="005D3F48"/>
    <w:rsid w:val="005D436E"/>
    <w:rsid w:val="005D4E16"/>
    <w:rsid w:val="005D5F7F"/>
    <w:rsid w:val="005D63BC"/>
    <w:rsid w:val="005D6BEB"/>
    <w:rsid w:val="005D7481"/>
    <w:rsid w:val="005E1885"/>
    <w:rsid w:val="005E7B82"/>
    <w:rsid w:val="005F387B"/>
    <w:rsid w:val="005F3906"/>
    <w:rsid w:val="005F3D9A"/>
    <w:rsid w:val="005F7CD1"/>
    <w:rsid w:val="00602EF5"/>
    <w:rsid w:val="00603279"/>
    <w:rsid w:val="00605511"/>
    <w:rsid w:val="0061462C"/>
    <w:rsid w:val="00614C60"/>
    <w:rsid w:val="00614E3E"/>
    <w:rsid w:val="00616198"/>
    <w:rsid w:val="0062091F"/>
    <w:rsid w:val="006234E8"/>
    <w:rsid w:val="00624B91"/>
    <w:rsid w:val="006255C5"/>
    <w:rsid w:val="006302E6"/>
    <w:rsid w:val="00630D02"/>
    <w:rsid w:val="0063186C"/>
    <w:rsid w:val="00632013"/>
    <w:rsid w:val="00633C07"/>
    <w:rsid w:val="006357D7"/>
    <w:rsid w:val="00636459"/>
    <w:rsid w:val="00642465"/>
    <w:rsid w:val="0064357A"/>
    <w:rsid w:val="006445C9"/>
    <w:rsid w:val="00645192"/>
    <w:rsid w:val="00647955"/>
    <w:rsid w:val="00647D84"/>
    <w:rsid w:val="00652A92"/>
    <w:rsid w:val="0065703C"/>
    <w:rsid w:val="0066147E"/>
    <w:rsid w:val="00663191"/>
    <w:rsid w:val="006644DF"/>
    <w:rsid w:val="00664E52"/>
    <w:rsid w:val="00666C24"/>
    <w:rsid w:val="00667B00"/>
    <w:rsid w:val="00671D15"/>
    <w:rsid w:val="0067309E"/>
    <w:rsid w:val="00676BC1"/>
    <w:rsid w:val="00677766"/>
    <w:rsid w:val="0068316C"/>
    <w:rsid w:val="00685A2E"/>
    <w:rsid w:val="006918AB"/>
    <w:rsid w:val="00691D86"/>
    <w:rsid w:val="006938FD"/>
    <w:rsid w:val="00694EFE"/>
    <w:rsid w:val="006953FC"/>
    <w:rsid w:val="00696189"/>
    <w:rsid w:val="006A13D4"/>
    <w:rsid w:val="006A14A3"/>
    <w:rsid w:val="006A15E6"/>
    <w:rsid w:val="006A4796"/>
    <w:rsid w:val="006A6AA6"/>
    <w:rsid w:val="006B1032"/>
    <w:rsid w:val="006B1AF3"/>
    <w:rsid w:val="006B267C"/>
    <w:rsid w:val="006B5450"/>
    <w:rsid w:val="006B5E28"/>
    <w:rsid w:val="006B6D2B"/>
    <w:rsid w:val="006C0F5D"/>
    <w:rsid w:val="006C3604"/>
    <w:rsid w:val="006C3A88"/>
    <w:rsid w:val="006C5C02"/>
    <w:rsid w:val="006D074D"/>
    <w:rsid w:val="006D350C"/>
    <w:rsid w:val="006D757F"/>
    <w:rsid w:val="006E5A7B"/>
    <w:rsid w:val="006E7EEF"/>
    <w:rsid w:val="006F0192"/>
    <w:rsid w:val="006F2BFF"/>
    <w:rsid w:val="006F39AB"/>
    <w:rsid w:val="006F4514"/>
    <w:rsid w:val="006F6D2B"/>
    <w:rsid w:val="006F76B0"/>
    <w:rsid w:val="007000D0"/>
    <w:rsid w:val="0070082B"/>
    <w:rsid w:val="007019AB"/>
    <w:rsid w:val="007047B7"/>
    <w:rsid w:val="007048DD"/>
    <w:rsid w:val="00704A9F"/>
    <w:rsid w:val="00704F6E"/>
    <w:rsid w:val="00705943"/>
    <w:rsid w:val="0071298F"/>
    <w:rsid w:val="00717212"/>
    <w:rsid w:val="00717CDD"/>
    <w:rsid w:val="007220A8"/>
    <w:rsid w:val="0072233F"/>
    <w:rsid w:val="007224B8"/>
    <w:rsid w:val="00724075"/>
    <w:rsid w:val="00724285"/>
    <w:rsid w:val="00725051"/>
    <w:rsid w:val="0072620B"/>
    <w:rsid w:val="00727674"/>
    <w:rsid w:val="00732A28"/>
    <w:rsid w:val="007334EC"/>
    <w:rsid w:val="007353DE"/>
    <w:rsid w:val="00735444"/>
    <w:rsid w:val="0073666B"/>
    <w:rsid w:val="00740643"/>
    <w:rsid w:val="00740660"/>
    <w:rsid w:val="00740D62"/>
    <w:rsid w:val="00741190"/>
    <w:rsid w:val="00741A43"/>
    <w:rsid w:val="00747DA6"/>
    <w:rsid w:val="00747F29"/>
    <w:rsid w:val="00752496"/>
    <w:rsid w:val="007547F8"/>
    <w:rsid w:val="0076053A"/>
    <w:rsid w:val="007647CF"/>
    <w:rsid w:val="00764CFE"/>
    <w:rsid w:val="007661BF"/>
    <w:rsid w:val="007661C3"/>
    <w:rsid w:val="007670A1"/>
    <w:rsid w:val="007716A6"/>
    <w:rsid w:val="0077261A"/>
    <w:rsid w:val="00773239"/>
    <w:rsid w:val="00776D27"/>
    <w:rsid w:val="00777F55"/>
    <w:rsid w:val="00780B89"/>
    <w:rsid w:val="0078152D"/>
    <w:rsid w:val="007819CC"/>
    <w:rsid w:val="00786351"/>
    <w:rsid w:val="00786757"/>
    <w:rsid w:val="00790712"/>
    <w:rsid w:val="00790EC9"/>
    <w:rsid w:val="00792717"/>
    <w:rsid w:val="00796D24"/>
    <w:rsid w:val="007A10A1"/>
    <w:rsid w:val="007A10E9"/>
    <w:rsid w:val="007A19FC"/>
    <w:rsid w:val="007A2F84"/>
    <w:rsid w:val="007A4B98"/>
    <w:rsid w:val="007A54C0"/>
    <w:rsid w:val="007A5E4D"/>
    <w:rsid w:val="007A64C8"/>
    <w:rsid w:val="007A7AC4"/>
    <w:rsid w:val="007B0195"/>
    <w:rsid w:val="007B4209"/>
    <w:rsid w:val="007B7F1B"/>
    <w:rsid w:val="007C035F"/>
    <w:rsid w:val="007C2458"/>
    <w:rsid w:val="007C2D48"/>
    <w:rsid w:val="007C34DD"/>
    <w:rsid w:val="007C4B62"/>
    <w:rsid w:val="007C5095"/>
    <w:rsid w:val="007C6079"/>
    <w:rsid w:val="007C6D9B"/>
    <w:rsid w:val="007D023C"/>
    <w:rsid w:val="007D07B9"/>
    <w:rsid w:val="007D17AD"/>
    <w:rsid w:val="007D449E"/>
    <w:rsid w:val="007D5B6C"/>
    <w:rsid w:val="007D71EE"/>
    <w:rsid w:val="007E04F4"/>
    <w:rsid w:val="007E0504"/>
    <w:rsid w:val="007E08AD"/>
    <w:rsid w:val="007E0D20"/>
    <w:rsid w:val="007E1284"/>
    <w:rsid w:val="007E28D3"/>
    <w:rsid w:val="007E3185"/>
    <w:rsid w:val="007E660E"/>
    <w:rsid w:val="007E7274"/>
    <w:rsid w:val="007E76D5"/>
    <w:rsid w:val="007F079E"/>
    <w:rsid w:val="007F2E61"/>
    <w:rsid w:val="007F5B4E"/>
    <w:rsid w:val="007F725F"/>
    <w:rsid w:val="008001D6"/>
    <w:rsid w:val="008025E2"/>
    <w:rsid w:val="0080288D"/>
    <w:rsid w:val="008046E1"/>
    <w:rsid w:val="00805238"/>
    <w:rsid w:val="00807756"/>
    <w:rsid w:val="008129D1"/>
    <w:rsid w:val="00812E96"/>
    <w:rsid w:val="00813D99"/>
    <w:rsid w:val="00814424"/>
    <w:rsid w:val="00815143"/>
    <w:rsid w:val="00815816"/>
    <w:rsid w:val="00816E52"/>
    <w:rsid w:val="00821018"/>
    <w:rsid w:val="0082117C"/>
    <w:rsid w:val="00823FEC"/>
    <w:rsid w:val="00825005"/>
    <w:rsid w:val="0082757A"/>
    <w:rsid w:val="00831063"/>
    <w:rsid w:val="00832328"/>
    <w:rsid w:val="00832676"/>
    <w:rsid w:val="00832CF9"/>
    <w:rsid w:val="00835282"/>
    <w:rsid w:val="00837466"/>
    <w:rsid w:val="00837685"/>
    <w:rsid w:val="00837698"/>
    <w:rsid w:val="00840751"/>
    <w:rsid w:val="00841C3D"/>
    <w:rsid w:val="00844E5B"/>
    <w:rsid w:val="008453AC"/>
    <w:rsid w:val="00846FFE"/>
    <w:rsid w:val="008518AD"/>
    <w:rsid w:val="008545F8"/>
    <w:rsid w:val="00860741"/>
    <w:rsid w:val="00860913"/>
    <w:rsid w:val="0086111A"/>
    <w:rsid w:val="008641FF"/>
    <w:rsid w:val="00873C19"/>
    <w:rsid w:val="0087524C"/>
    <w:rsid w:val="008752D7"/>
    <w:rsid w:val="008752FF"/>
    <w:rsid w:val="008756DF"/>
    <w:rsid w:val="00875E4D"/>
    <w:rsid w:val="008771DA"/>
    <w:rsid w:val="0087785A"/>
    <w:rsid w:val="00885580"/>
    <w:rsid w:val="0088758B"/>
    <w:rsid w:val="00891217"/>
    <w:rsid w:val="008928C4"/>
    <w:rsid w:val="00896546"/>
    <w:rsid w:val="00896CF3"/>
    <w:rsid w:val="008A13A2"/>
    <w:rsid w:val="008A1FB7"/>
    <w:rsid w:val="008A2783"/>
    <w:rsid w:val="008A2B22"/>
    <w:rsid w:val="008A2B2F"/>
    <w:rsid w:val="008A3109"/>
    <w:rsid w:val="008A406A"/>
    <w:rsid w:val="008A4E84"/>
    <w:rsid w:val="008A5922"/>
    <w:rsid w:val="008A68C8"/>
    <w:rsid w:val="008B09DF"/>
    <w:rsid w:val="008B2062"/>
    <w:rsid w:val="008B281C"/>
    <w:rsid w:val="008B2DF1"/>
    <w:rsid w:val="008B760C"/>
    <w:rsid w:val="008C39A6"/>
    <w:rsid w:val="008C4194"/>
    <w:rsid w:val="008C41A4"/>
    <w:rsid w:val="008C60A9"/>
    <w:rsid w:val="008C7635"/>
    <w:rsid w:val="008D107D"/>
    <w:rsid w:val="008E0BB1"/>
    <w:rsid w:val="008E4371"/>
    <w:rsid w:val="008F026A"/>
    <w:rsid w:val="008F29FD"/>
    <w:rsid w:val="008F4EED"/>
    <w:rsid w:val="008F5A24"/>
    <w:rsid w:val="008F6017"/>
    <w:rsid w:val="008F7FC6"/>
    <w:rsid w:val="00900254"/>
    <w:rsid w:val="00904757"/>
    <w:rsid w:val="00907D10"/>
    <w:rsid w:val="00907FAC"/>
    <w:rsid w:val="00912158"/>
    <w:rsid w:val="009178B6"/>
    <w:rsid w:val="00917B56"/>
    <w:rsid w:val="00923035"/>
    <w:rsid w:val="00924540"/>
    <w:rsid w:val="00924E10"/>
    <w:rsid w:val="009339D3"/>
    <w:rsid w:val="00933F15"/>
    <w:rsid w:val="0093419C"/>
    <w:rsid w:val="009345E8"/>
    <w:rsid w:val="009372AD"/>
    <w:rsid w:val="00937663"/>
    <w:rsid w:val="00940DA5"/>
    <w:rsid w:val="00941668"/>
    <w:rsid w:val="00945D52"/>
    <w:rsid w:val="009461F0"/>
    <w:rsid w:val="009468A4"/>
    <w:rsid w:val="00947200"/>
    <w:rsid w:val="00950173"/>
    <w:rsid w:val="00950D00"/>
    <w:rsid w:val="00951034"/>
    <w:rsid w:val="0095133E"/>
    <w:rsid w:val="009515D0"/>
    <w:rsid w:val="0095169B"/>
    <w:rsid w:val="0095345E"/>
    <w:rsid w:val="00953CA9"/>
    <w:rsid w:val="00955393"/>
    <w:rsid w:val="0095639D"/>
    <w:rsid w:val="00956EAF"/>
    <w:rsid w:val="00957C31"/>
    <w:rsid w:val="00960534"/>
    <w:rsid w:val="00960FB7"/>
    <w:rsid w:val="00961FFE"/>
    <w:rsid w:val="00962AB6"/>
    <w:rsid w:val="00962C19"/>
    <w:rsid w:val="00962F9A"/>
    <w:rsid w:val="00963528"/>
    <w:rsid w:val="0096447F"/>
    <w:rsid w:val="00964AF9"/>
    <w:rsid w:val="00964E7C"/>
    <w:rsid w:val="00965FB0"/>
    <w:rsid w:val="00966FD3"/>
    <w:rsid w:val="0097056E"/>
    <w:rsid w:val="00973411"/>
    <w:rsid w:val="00980842"/>
    <w:rsid w:val="00980F2C"/>
    <w:rsid w:val="009821DA"/>
    <w:rsid w:val="00985F0E"/>
    <w:rsid w:val="00990E73"/>
    <w:rsid w:val="0099106C"/>
    <w:rsid w:val="00996DED"/>
    <w:rsid w:val="009A166A"/>
    <w:rsid w:val="009A1741"/>
    <w:rsid w:val="009A4C4E"/>
    <w:rsid w:val="009A59F0"/>
    <w:rsid w:val="009B063F"/>
    <w:rsid w:val="009B102C"/>
    <w:rsid w:val="009B1694"/>
    <w:rsid w:val="009B1F8E"/>
    <w:rsid w:val="009B49FC"/>
    <w:rsid w:val="009B63C1"/>
    <w:rsid w:val="009B7F34"/>
    <w:rsid w:val="009C0CC4"/>
    <w:rsid w:val="009C2B2C"/>
    <w:rsid w:val="009C5DD9"/>
    <w:rsid w:val="009C6789"/>
    <w:rsid w:val="009D7F5F"/>
    <w:rsid w:val="009E2A28"/>
    <w:rsid w:val="009F036E"/>
    <w:rsid w:val="009F03D6"/>
    <w:rsid w:val="009F11FA"/>
    <w:rsid w:val="009F15FF"/>
    <w:rsid w:val="009F362A"/>
    <w:rsid w:val="009F3B0B"/>
    <w:rsid w:val="009F5596"/>
    <w:rsid w:val="009F5634"/>
    <w:rsid w:val="009F6437"/>
    <w:rsid w:val="00A0004B"/>
    <w:rsid w:val="00A000B2"/>
    <w:rsid w:val="00A001ED"/>
    <w:rsid w:val="00A0083B"/>
    <w:rsid w:val="00A01312"/>
    <w:rsid w:val="00A02214"/>
    <w:rsid w:val="00A03AFB"/>
    <w:rsid w:val="00A0425D"/>
    <w:rsid w:val="00A0555C"/>
    <w:rsid w:val="00A06435"/>
    <w:rsid w:val="00A10D63"/>
    <w:rsid w:val="00A156F1"/>
    <w:rsid w:val="00A20375"/>
    <w:rsid w:val="00A22774"/>
    <w:rsid w:val="00A263D9"/>
    <w:rsid w:val="00A26EA0"/>
    <w:rsid w:val="00A30429"/>
    <w:rsid w:val="00A3048D"/>
    <w:rsid w:val="00A31135"/>
    <w:rsid w:val="00A3409C"/>
    <w:rsid w:val="00A34356"/>
    <w:rsid w:val="00A349C9"/>
    <w:rsid w:val="00A3734D"/>
    <w:rsid w:val="00A37AEE"/>
    <w:rsid w:val="00A40318"/>
    <w:rsid w:val="00A408E1"/>
    <w:rsid w:val="00A40E9D"/>
    <w:rsid w:val="00A410CD"/>
    <w:rsid w:val="00A45951"/>
    <w:rsid w:val="00A45D90"/>
    <w:rsid w:val="00A45FB3"/>
    <w:rsid w:val="00A464E9"/>
    <w:rsid w:val="00A5290D"/>
    <w:rsid w:val="00A54FED"/>
    <w:rsid w:val="00A555D3"/>
    <w:rsid w:val="00A56322"/>
    <w:rsid w:val="00A56D2E"/>
    <w:rsid w:val="00A609F8"/>
    <w:rsid w:val="00A6232D"/>
    <w:rsid w:val="00A651AF"/>
    <w:rsid w:val="00A65D20"/>
    <w:rsid w:val="00A66095"/>
    <w:rsid w:val="00A66C28"/>
    <w:rsid w:val="00A675B3"/>
    <w:rsid w:val="00A67C35"/>
    <w:rsid w:val="00A73C36"/>
    <w:rsid w:val="00A74D2B"/>
    <w:rsid w:val="00A775CF"/>
    <w:rsid w:val="00A77785"/>
    <w:rsid w:val="00A832D1"/>
    <w:rsid w:val="00A83BF3"/>
    <w:rsid w:val="00A840E3"/>
    <w:rsid w:val="00A84144"/>
    <w:rsid w:val="00A842DD"/>
    <w:rsid w:val="00A91E02"/>
    <w:rsid w:val="00A95831"/>
    <w:rsid w:val="00A97D2B"/>
    <w:rsid w:val="00A97F27"/>
    <w:rsid w:val="00AA36AF"/>
    <w:rsid w:val="00AA37A6"/>
    <w:rsid w:val="00AA4B04"/>
    <w:rsid w:val="00AA5B8F"/>
    <w:rsid w:val="00AA7298"/>
    <w:rsid w:val="00AB17F6"/>
    <w:rsid w:val="00AB1D90"/>
    <w:rsid w:val="00AB2B17"/>
    <w:rsid w:val="00AB448D"/>
    <w:rsid w:val="00AB682C"/>
    <w:rsid w:val="00AC0977"/>
    <w:rsid w:val="00AC23E5"/>
    <w:rsid w:val="00AC26F2"/>
    <w:rsid w:val="00AC2E08"/>
    <w:rsid w:val="00AC2F69"/>
    <w:rsid w:val="00AC5F44"/>
    <w:rsid w:val="00AC6592"/>
    <w:rsid w:val="00AC6990"/>
    <w:rsid w:val="00AC6FEF"/>
    <w:rsid w:val="00AD3647"/>
    <w:rsid w:val="00AD56D1"/>
    <w:rsid w:val="00AD5F69"/>
    <w:rsid w:val="00AD6C6A"/>
    <w:rsid w:val="00AD729A"/>
    <w:rsid w:val="00AD7AD7"/>
    <w:rsid w:val="00AE13F5"/>
    <w:rsid w:val="00AE299E"/>
    <w:rsid w:val="00AE3A78"/>
    <w:rsid w:val="00AE514E"/>
    <w:rsid w:val="00AE6102"/>
    <w:rsid w:val="00AF33D8"/>
    <w:rsid w:val="00AF3E11"/>
    <w:rsid w:val="00AF40D6"/>
    <w:rsid w:val="00AF5AFE"/>
    <w:rsid w:val="00AF6A60"/>
    <w:rsid w:val="00AF731C"/>
    <w:rsid w:val="00B02286"/>
    <w:rsid w:val="00B07777"/>
    <w:rsid w:val="00B07AC0"/>
    <w:rsid w:val="00B11B02"/>
    <w:rsid w:val="00B1219B"/>
    <w:rsid w:val="00B13BC5"/>
    <w:rsid w:val="00B1717F"/>
    <w:rsid w:val="00B21050"/>
    <w:rsid w:val="00B2290E"/>
    <w:rsid w:val="00B22F0F"/>
    <w:rsid w:val="00B2730A"/>
    <w:rsid w:val="00B27959"/>
    <w:rsid w:val="00B27D7B"/>
    <w:rsid w:val="00B3078B"/>
    <w:rsid w:val="00B329AF"/>
    <w:rsid w:val="00B33AC2"/>
    <w:rsid w:val="00B3535E"/>
    <w:rsid w:val="00B3597F"/>
    <w:rsid w:val="00B37B10"/>
    <w:rsid w:val="00B41220"/>
    <w:rsid w:val="00B46A84"/>
    <w:rsid w:val="00B47F98"/>
    <w:rsid w:val="00B514BE"/>
    <w:rsid w:val="00B52173"/>
    <w:rsid w:val="00B60956"/>
    <w:rsid w:val="00B60B42"/>
    <w:rsid w:val="00B610F1"/>
    <w:rsid w:val="00B620B3"/>
    <w:rsid w:val="00B623FC"/>
    <w:rsid w:val="00B632E1"/>
    <w:rsid w:val="00B64B6A"/>
    <w:rsid w:val="00B64BB7"/>
    <w:rsid w:val="00B65800"/>
    <w:rsid w:val="00B6771C"/>
    <w:rsid w:val="00B71B36"/>
    <w:rsid w:val="00B745A1"/>
    <w:rsid w:val="00B814C7"/>
    <w:rsid w:val="00B8373B"/>
    <w:rsid w:val="00B85678"/>
    <w:rsid w:val="00B85FCB"/>
    <w:rsid w:val="00B86096"/>
    <w:rsid w:val="00B87E53"/>
    <w:rsid w:val="00B90F30"/>
    <w:rsid w:val="00B912AE"/>
    <w:rsid w:val="00B951F6"/>
    <w:rsid w:val="00B9655E"/>
    <w:rsid w:val="00BA0D26"/>
    <w:rsid w:val="00BA388F"/>
    <w:rsid w:val="00BA3922"/>
    <w:rsid w:val="00BA45B1"/>
    <w:rsid w:val="00BA7957"/>
    <w:rsid w:val="00BB2BCD"/>
    <w:rsid w:val="00BB5585"/>
    <w:rsid w:val="00BB6250"/>
    <w:rsid w:val="00BB7758"/>
    <w:rsid w:val="00BB7885"/>
    <w:rsid w:val="00BC2DB2"/>
    <w:rsid w:val="00BC4901"/>
    <w:rsid w:val="00BC6A0F"/>
    <w:rsid w:val="00BC72BD"/>
    <w:rsid w:val="00BD6373"/>
    <w:rsid w:val="00BD6A9E"/>
    <w:rsid w:val="00BD7169"/>
    <w:rsid w:val="00BE58FB"/>
    <w:rsid w:val="00BE696A"/>
    <w:rsid w:val="00BE7988"/>
    <w:rsid w:val="00BF1CF0"/>
    <w:rsid w:val="00BF2C3D"/>
    <w:rsid w:val="00BF3B3E"/>
    <w:rsid w:val="00BF456C"/>
    <w:rsid w:val="00BF6C0C"/>
    <w:rsid w:val="00C011D6"/>
    <w:rsid w:val="00C0132F"/>
    <w:rsid w:val="00C01C07"/>
    <w:rsid w:val="00C0280B"/>
    <w:rsid w:val="00C035A1"/>
    <w:rsid w:val="00C049D8"/>
    <w:rsid w:val="00C0587C"/>
    <w:rsid w:val="00C0716E"/>
    <w:rsid w:val="00C07A47"/>
    <w:rsid w:val="00C11A78"/>
    <w:rsid w:val="00C14054"/>
    <w:rsid w:val="00C174B1"/>
    <w:rsid w:val="00C17D52"/>
    <w:rsid w:val="00C2049C"/>
    <w:rsid w:val="00C22C7E"/>
    <w:rsid w:val="00C26CC6"/>
    <w:rsid w:val="00C30F1A"/>
    <w:rsid w:val="00C31586"/>
    <w:rsid w:val="00C32738"/>
    <w:rsid w:val="00C33948"/>
    <w:rsid w:val="00C3401D"/>
    <w:rsid w:val="00C34756"/>
    <w:rsid w:val="00C350C4"/>
    <w:rsid w:val="00C3669E"/>
    <w:rsid w:val="00C36722"/>
    <w:rsid w:val="00C37F4F"/>
    <w:rsid w:val="00C40566"/>
    <w:rsid w:val="00C4089C"/>
    <w:rsid w:val="00C40F58"/>
    <w:rsid w:val="00C41D8D"/>
    <w:rsid w:val="00C449E3"/>
    <w:rsid w:val="00C52674"/>
    <w:rsid w:val="00C554B0"/>
    <w:rsid w:val="00C55BFD"/>
    <w:rsid w:val="00C572FA"/>
    <w:rsid w:val="00C6490F"/>
    <w:rsid w:val="00C65655"/>
    <w:rsid w:val="00C65E01"/>
    <w:rsid w:val="00C73C2C"/>
    <w:rsid w:val="00C8073E"/>
    <w:rsid w:val="00C80C84"/>
    <w:rsid w:val="00C8197F"/>
    <w:rsid w:val="00C81C4C"/>
    <w:rsid w:val="00C8247E"/>
    <w:rsid w:val="00C83A90"/>
    <w:rsid w:val="00C84C1C"/>
    <w:rsid w:val="00C84E8C"/>
    <w:rsid w:val="00C8500E"/>
    <w:rsid w:val="00C86971"/>
    <w:rsid w:val="00C87139"/>
    <w:rsid w:val="00C924E0"/>
    <w:rsid w:val="00C92641"/>
    <w:rsid w:val="00C9360A"/>
    <w:rsid w:val="00C943B9"/>
    <w:rsid w:val="00C950AF"/>
    <w:rsid w:val="00C96DB7"/>
    <w:rsid w:val="00C9770F"/>
    <w:rsid w:val="00CA131D"/>
    <w:rsid w:val="00CA1B0A"/>
    <w:rsid w:val="00CA6271"/>
    <w:rsid w:val="00CA7630"/>
    <w:rsid w:val="00CB0F7B"/>
    <w:rsid w:val="00CB2355"/>
    <w:rsid w:val="00CB42C4"/>
    <w:rsid w:val="00CB74AF"/>
    <w:rsid w:val="00CC0814"/>
    <w:rsid w:val="00CC0F18"/>
    <w:rsid w:val="00CC1992"/>
    <w:rsid w:val="00CC222F"/>
    <w:rsid w:val="00CC4A54"/>
    <w:rsid w:val="00CC4E97"/>
    <w:rsid w:val="00CC5F1A"/>
    <w:rsid w:val="00CC787D"/>
    <w:rsid w:val="00CD14E3"/>
    <w:rsid w:val="00CD3CD3"/>
    <w:rsid w:val="00CD49DF"/>
    <w:rsid w:val="00CD7451"/>
    <w:rsid w:val="00CE03E9"/>
    <w:rsid w:val="00CE22E0"/>
    <w:rsid w:val="00CE2465"/>
    <w:rsid w:val="00CE38AE"/>
    <w:rsid w:val="00CE480A"/>
    <w:rsid w:val="00CE6FD6"/>
    <w:rsid w:val="00CE7758"/>
    <w:rsid w:val="00CF1740"/>
    <w:rsid w:val="00CF220E"/>
    <w:rsid w:val="00CF282F"/>
    <w:rsid w:val="00CF31E3"/>
    <w:rsid w:val="00CF47B7"/>
    <w:rsid w:val="00CF518F"/>
    <w:rsid w:val="00CF7045"/>
    <w:rsid w:val="00CF7367"/>
    <w:rsid w:val="00D005E6"/>
    <w:rsid w:val="00D01376"/>
    <w:rsid w:val="00D01EC0"/>
    <w:rsid w:val="00D04679"/>
    <w:rsid w:val="00D04785"/>
    <w:rsid w:val="00D05C86"/>
    <w:rsid w:val="00D070D7"/>
    <w:rsid w:val="00D11DD2"/>
    <w:rsid w:val="00D15159"/>
    <w:rsid w:val="00D16C7D"/>
    <w:rsid w:val="00D17E06"/>
    <w:rsid w:val="00D20833"/>
    <w:rsid w:val="00D20C5D"/>
    <w:rsid w:val="00D22E5B"/>
    <w:rsid w:val="00D239EA"/>
    <w:rsid w:val="00D23E94"/>
    <w:rsid w:val="00D258BA"/>
    <w:rsid w:val="00D26484"/>
    <w:rsid w:val="00D27961"/>
    <w:rsid w:val="00D30558"/>
    <w:rsid w:val="00D32209"/>
    <w:rsid w:val="00D32890"/>
    <w:rsid w:val="00D328A7"/>
    <w:rsid w:val="00D32C12"/>
    <w:rsid w:val="00D32F4B"/>
    <w:rsid w:val="00D33344"/>
    <w:rsid w:val="00D34255"/>
    <w:rsid w:val="00D346DC"/>
    <w:rsid w:val="00D352EF"/>
    <w:rsid w:val="00D35BFF"/>
    <w:rsid w:val="00D361B6"/>
    <w:rsid w:val="00D3723A"/>
    <w:rsid w:val="00D37AEA"/>
    <w:rsid w:val="00D37E73"/>
    <w:rsid w:val="00D40817"/>
    <w:rsid w:val="00D41022"/>
    <w:rsid w:val="00D41135"/>
    <w:rsid w:val="00D427AA"/>
    <w:rsid w:val="00D437DF"/>
    <w:rsid w:val="00D439B5"/>
    <w:rsid w:val="00D46035"/>
    <w:rsid w:val="00D463C7"/>
    <w:rsid w:val="00D46F01"/>
    <w:rsid w:val="00D47944"/>
    <w:rsid w:val="00D501C0"/>
    <w:rsid w:val="00D51646"/>
    <w:rsid w:val="00D53292"/>
    <w:rsid w:val="00D604F4"/>
    <w:rsid w:val="00D61899"/>
    <w:rsid w:val="00D61FCB"/>
    <w:rsid w:val="00D6354E"/>
    <w:rsid w:val="00D63D40"/>
    <w:rsid w:val="00D641EC"/>
    <w:rsid w:val="00D675F9"/>
    <w:rsid w:val="00D67972"/>
    <w:rsid w:val="00D707C1"/>
    <w:rsid w:val="00D708EC"/>
    <w:rsid w:val="00D72C76"/>
    <w:rsid w:val="00D73539"/>
    <w:rsid w:val="00D80F9F"/>
    <w:rsid w:val="00D841F4"/>
    <w:rsid w:val="00D842CE"/>
    <w:rsid w:val="00D8536F"/>
    <w:rsid w:val="00D86F42"/>
    <w:rsid w:val="00D87411"/>
    <w:rsid w:val="00D8770B"/>
    <w:rsid w:val="00D87968"/>
    <w:rsid w:val="00D87ABB"/>
    <w:rsid w:val="00D9011B"/>
    <w:rsid w:val="00D90372"/>
    <w:rsid w:val="00D92B1C"/>
    <w:rsid w:val="00D932A7"/>
    <w:rsid w:val="00D9492F"/>
    <w:rsid w:val="00DA1420"/>
    <w:rsid w:val="00DA1C4B"/>
    <w:rsid w:val="00DA258A"/>
    <w:rsid w:val="00DA4893"/>
    <w:rsid w:val="00DA4B9C"/>
    <w:rsid w:val="00DA5E04"/>
    <w:rsid w:val="00DA6F2B"/>
    <w:rsid w:val="00DB1F0B"/>
    <w:rsid w:val="00DB2E76"/>
    <w:rsid w:val="00DB386A"/>
    <w:rsid w:val="00DC0BB2"/>
    <w:rsid w:val="00DC4B2D"/>
    <w:rsid w:val="00DC4BD2"/>
    <w:rsid w:val="00DC589F"/>
    <w:rsid w:val="00DD386D"/>
    <w:rsid w:val="00DD3881"/>
    <w:rsid w:val="00DD3ECA"/>
    <w:rsid w:val="00DD5F56"/>
    <w:rsid w:val="00DE5A19"/>
    <w:rsid w:val="00DE6F3A"/>
    <w:rsid w:val="00DF0832"/>
    <w:rsid w:val="00DF2598"/>
    <w:rsid w:val="00DF3820"/>
    <w:rsid w:val="00DF4284"/>
    <w:rsid w:val="00DF51BE"/>
    <w:rsid w:val="00DF76E0"/>
    <w:rsid w:val="00DF7A3B"/>
    <w:rsid w:val="00E027A2"/>
    <w:rsid w:val="00E055BF"/>
    <w:rsid w:val="00E07DA3"/>
    <w:rsid w:val="00E10359"/>
    <w:rsid w:val="00E1405E"/>
    <w:rsid w:val="00E14573"/>
    <w:rsid w:val="00E173A4"/>
    <w:rsid w:val="00E17764"/>
    <w:rsid w:val="00E25B8B"/>
    <w:rsid w:val="00E2655A"/>
    <w:rsid w:val="00E30B68"/>
    <w:rsid w:val="00E30C9D"/>
    <w:rsid w:val="00E34937"/>
    <w:rsid w:val="00E35D2C"/>
    <w:rsid w:val="00E36564"/>
    <w:rsid w:val="00E3672A"/>
    <w:rsid w:val="00E36F8E"/>
    <w:rsid w:val="00E41BD2"/>
    <w:rsid w:val="00E42EB5"/>
    <w:rsid w:val="00E44FF0"/>
    <w:rsid w:val="00E45597"/>
    <w:rsid w:val="00E51CE7"/>
    <w:rsid w:val="00E53844"/>
    <w:rsid w:val="00E53B4B"/>
    <w:rsid w:val="00E55291"/>
    <w:rsid w:val="00E55994"/>
    <w:rsid w:val="00E56EB9"/>
    <w:rsid w:val="00E57CEC"/>
    <w:rsid w:val="00E605D7"/>
    <w:rsid w:val="00E60E39"/>
    <w:rsid w:val="00E61C1D"/>
    <w:rsid w:val="00E624BF"/>
    <w:rsid w:val="00E62BF2"/>
    <w:rsid w:val="00E64EFF"/>
    <w:rsid w:val="00E65096"/>
    <w:rsid w:val="00E652B4"/>
    <w:rsid w:val="00E66E98"/>
    <w:rsid w:val="00E702D8"/>
    <w:rsid w:val="00E718A1"/>
    <w:rsid w:val="00E71CB5"/>
    <w:rsid w:val="00E73E9E"/>
    <w:rsid w:val="00E743E2"/>
    <w:rsid w:val="00E747AA"/>
    <w:rsid w:val="00E80F46"/>
    <w:rsid w:val="00E8101B"/>
    <w:rsid w:val="00E8167E"/>
    <w:rsid w:val="00E82042"/>
    <w:rsid w:val="00E82452"/>
    <w:rsid w:val="00E83F2B"/>
    <w:rsid w:val="00E84D37"/>
    <w:rsid w:val="00E84FC5"/>
    <w:rsid w:val="00E85255"/>
    <w:rsid w:val="00E87FF3"/>
    <w:rsid w:val="00E901AB"/>
    <w:rsid w:val="00E9149C"/>
    <w:rsid w:val="00E93E0A"/>
    <w:rsid w:val="00E956E7"/>
    <w:rsid w:val="00E959C5"/>
    <w:rsid w:val="00E975D1"/>
    <w:rsid w:val="00E977F7"/>
    <w:rsid w:val="00EA018A"/>
    <w:rsid w:val="00EA02C1"/>
    <w:rsid w:val="00EA0E58"/>
    <w:rsid w:val="00EA1843"/>
    <w:rsid w:val="00EA27CD"/>
    <w:rsid w:val="00EA30AC"/>
    <w:rsid w:val="00EA595F"/>
    <w:rsid w:val="00EA75BD"/>
    <w:rsid w:val="00EB3E57"/>
    <w:rsid w:val="00EB47A3"/>
    <w:rsid w:val="00EB77ED"/>
    <w:rsid w:val="00EC209E"/>
    <w:rsid w:val="00EC3CFD"/>
    <w:rsid w:val="00EC731B"/>
    <w:rsid w:val="00ED362E"/>
    <w:rsid w:val="00ED3CA0"/>
    <w:rsid w:val="00ED4DD6"/>
    <w:rsid w:val="00ED5A18"/>
    <w:rsid w:val="00ED7269"/>
    <w:rsid w:val="00EE012E"/>
    <w:rsid w:val="00EE1175"/>
    <w:rsid w:val="00EE1330"/>
    <w:rsid w:val="00EE2D12"/>
    <w:rsid w:val="00EE3487"/>
    <w:rsid w:val="00EE614F"/>
    <w:rsid w:val="00EF01F4"/>
    <w:rsid w:val="00EF0FF9"/>
    <w:rsid w:val="00EF17BA"/>
    <w:rsid w:val="00EF7319"/>
    <w:rsid w:val="00F00ECD"/>
    <w:rsid w:val="00F01A8F"/>
    <w:rsid w:val="00F02193"/>
    <w:rsid w:val="00F04570"/>
    <w:rsid w:val="00F05F88"/>
    <w:rsid w:val="00F06B7C"/>
    <w:rsid w:val="00F078A3"/>
    <w:rsid w:val="00F07B08"/>
    <w:rsid w:val="00F1163F"/>
    <w:rsid w:val="00F11D40"/>
    <w:rsid w:val="00F122D7"/>
    <w:rsid w:val="00F15213"/>
    <w:rsid w:val="00F157E2"/>
    <w:rsid w:val="00F2000F"/>
    <w:rsid w:val="00F20E22"/>
    <w:rsid w:val="00F20F7E"/>
    <w:rsid w:val="00F27263"/>
    <w:rsid w:val="00F27617"/>
    <w:rsid w:val="00F276B7"/>
    <w:rsid w:val="00F27B37"/>
    <w:rsid w:val="00F3089C"/>
    <w:rsid w:val="00F3135F"/>
    <w:rsid w:val="00F337D6"/>
    <w:rsid w:val="00F4018B"/>
    <w:rsid w:val="00F41781"/>
    <w:rsid w:val="00F42800"/>
    <w:rsid w:val="00F4302F"/>
    <w:rsid w:val="00F43068"/>
    <w:rsid w:val="00F433A3"/>
    <w:rsid w:val="00F50141"/>
    <w:rsid w:val="00F509A9"/>
    <w:rsid w:val="00F50F08"/>
    <w:rsid w:val="00F51395"/>
    <w:rsid w:val="00F52C9C"/>
    <w:rsid w:val="00F54569"/>
    <w:rsid w:val="00F555BB"/>
    <w:rsid w:val="00F55C3E"/>
    <w:rsid w:val="00F56CE3"/>
    <w:rsid w:val="00F62816"/>
    <w:rsid w:val="00F64320"/>
    <w:rsid w:val="00F65383"/>
    <w:rsid w:val="00F65B9A"/>
    <w:rsid w:val="00F71787"/>
    <w:rsid w:val="00F74E5A"/>
    <w:rsid w:val="00F76F7A"/>
    <w:rsid w:val="00F778AF"/>
    <w:rsid w:val="00F77CEB"/>
    <w:rsid w:val="00F82613"/>
    <w:rsid w:val="00F83E9B"/>
    <w:rsid w:val="00F84736"/>
    <w:rsid w:val="00F87496"/>
    <w:rsid w:val="00F91A35"/>
    <w:rsid w:val="00F91E02"/>
    <w:rsid w:val="00F92126"/>
    <w:rsid w:val="00F921D9"/>
    <w:rsid w:val="00F92683"/>
    <w:rsid w:val="00F93EC6"/>
    <w:rsid w:val="00F965D9"/>
    <w:rsid w:val="00F96A38"/>
    <w:rsid w:val="00F9737B"/>
    <w:rsid w:val="00FA20A4"/>
    <w:rsid w:val="00FA293D"/>
    <w:rsid w:val="00FA35E8"/>
    <w:rsid w:val="00FA4141"/>
    <w:rsid w:val="00FB544E"/>
    <w:rsid w:val="00FC01B7"/>
    <w:rsid w:val="00FC0645"/>
    <w:rsid w:val="00FC1EE2"/>
    <w:rsid w:val="00FC2259"/>
    <w:rsid w:val="00FC26AD"/>
    <w:rsid w:val="00FC2844"/>
    <w:rsid w:val="00FC3BB3"/>
    <w:rsid w:val="00FD000B"/>
    <w:rsid w:val="00FD04E3"/>
    <w:rsid w:val="00FD2A73"/>
    <w:rsid w:val="00FE5372"/>
    <w:rsid w:val="00FE5736"/>
    <w:rsid w:val="00FE7E06"/>
    <w:rsid w:val="00FF2233"/>
    <w:rsid w:val="00FF2F1F"/>
    <w:rsid w:val="00FF429C"/>
    <w:rsid w:val="00FF623E"/>
    <w:rsid w:val="00FF66B9"/>
    <w:rsid w:val="00FF69BA"/>
    <w:rsid w:val="018EE9E4"/>
    <w:rsid w:val="01C84547"/>
    <w:rsid w:val="04921D1D"/>
    <w:rsid w:val="04CBE77B"/>
    <w:rsid w:val="054E446A"/>
    <w:rsid w:val="0779C2D0"/>
    <w:rsid w:val="0981569A"/>
    <w:rsid w:val="0999FBC9"/>
    <w:rsid w:val="0A70B8ED"/>
    <w:rsid w:val="0D3A41B6"/>
    <w:rsid w:val="0D918FCE"/>
    <w:rsid w:val="11741EB5"/>
    <w:rsid w:val="13141BA3"/>
    <w:rsid w:val="13624535"/>
    <w:rsid w:val="1413423F"/>
    <w:rsid w:val="152DC0CA"/>
    <w:rsid w:val="1A28C98F"/>
    <w:rsid w:val="1B0050E4"/>
    <w:rsid w:val="1C9577F1"/>
    <w:rsid w:val="1CCC9FBA"/>
    <w:rsid w:val="1D09BA20"/>
    <w:rsid w:val="1D8A2435"/>
    <w:rsid w:val="1DEE0184"/>
    <w:rsid w:val="1E24A7F8"/>
    <w:rsid w:val="1E9669BC"/>
    <w:rsid w:val="1F056DBB"/>
    <w:rsid w:val="20E23511"/>
    <w:rsid w:val="216F5699"/>
    <w:rsid w:val="21F1A08C"/>
    <w:rsid w:val="229DB089"/>
    <w:rsid w:val="22F2D472"/>
    <w:rsid w:val="239D0465"/>
    <w:rsid w:val="25947084"/>
    <w:rsid w:val="26851667"/>
    <w:rsid w:val="2698EE93"/>
    <w:rsid w:val="271A744D"/>
    <w:rsid w:val="27274A1D"/>
    <w:rsid w:val="27C07A94"/>
    <w:rsid w:val="28DDF33D"/>
    <w:rsid w:val="292DBB95"/>
    <w:rsid w:val="29FE2D5A"/>
    <w:rsid w:val="2A3D6BC2"/>
    <w:rsid w:val="2ADEF2F9"/>
    <w:rsid w:val="2B73F58B"/>
    <w:rsid w:val="2B929EAF"/>
    <w:rsid w:val="2D5B3AAF"/>
    <w:rsid w:val="2D810AB1"/>
    <w:rsid w:val="2E042B13"/>
    <w:rsid w:val="2E0D60B2"/>
    <w:rsid w:val="2F360C68"/>
    <w:rsid w:val="2F47C5B9"/>
    <w:rsid w:val="2F6F160D"/>
    <w:rsid w:val="2FFA76E9"/>
    <w:rsid w:val="31E3370F"/>
    <w:rsid w:val="347F7860"/>
    <w:rsid w:val="36844F40"/>
    <w:rsid w:val="370354F0"/>
    <w:rsid w:val="37B74AF8"/>
    <w:rsid w:val="38E2B28F"/>
    <w:rsid w:val="3969A153"/>
    <w:rsid w:val="39A40D4C"/>
    <w:rsid w:val="3E7E2003"/>
    <w:rsid w:val="41FF7E90"/>
    <w:rsid w:val="4286163A"/>
    <w:rsid w:val="4434E290"/>
    <w:rsid w:val="4506B6AC"/>
    <w:rsid w:val="45C6A73C"/>
    <w:rsid w:val="47464483"/>
    <w:rsid w:val="47C811ED"/>
    <w:rsid w:val="47E1E2D2"/>
    <w:rsid w:val="4A8216F8"/>
    <w:rsid w:val="4C1DE759"/>
    <w:rsid w:val="4C2B31B4"/>
    <w:rsid w:val="4C7AD7B5"/>
    <w:rsid w:val="4DA107C1"/>
    <w:rsid w:val="4F56A679"/>
    <w:rsid w:val="4FE06E2D"/>
    <w:rsid w:val="506F533E"/>
    <w:rsid w:val="50DA5C29"/>
    <w:rsid w:val="514A382A"/>
    <w:rsid w:val="53B9BFA1"/>
    <w:rsid w:val="53C7764F"/>
    <w:rsid w:val="55075840"/>
    <w:rsid w:val="567C1103"/>
    <w:rsid w:val="56BDD3C2"/>
    <w:rsid w:val="56C17151"/>
    <w:rsid w:val="56D937ED"/>
    <w:rsid w:val="57307550"/>
    <w:rsid w:val="57B3B67A"/>
    <w:rsid w:val="5A681612"/>
    <w:rsid w:val="5B618BFE"/>
    <w:rsid w:val="5B8BFDB5"/>
    <w:rsid w:val="5B994810"/>
    <w:rsid w:val="5D53DF6A"/>
    <w:rsid w:val="5DA83909"/>
    <w:rsid w:val="5E64B5DD"/>
    <w:rsid w:val="5F2FF64C"/>
    <w:rsid w:val="5F9E6BDE"/>
    <w:rsid w:val="60CBC6AD"/>
    <w:rsid w:val="61C2CF07"/>
    <w:rsid w:val="62368D61"/>
    <w:rsid w:val="6292BF70"/>
    <w:rsid w:val="6393234F"/>
    <w:rsid w:val="6452C057"/>
    <w:rsid w:val="647742F5"/>
    <w:rsid w:val="6712785B"/>
    <w:rsid w:val="67A0E22D"/>
    <w:rsid w:val="682360CF"/>
    <w:rsid w:val="6A305382"/>
    <w:rsid w:val="6BBB9EDE"/>
    <w:rsid w:val="6EC0F195"/>
    <w:rsid w:val="6FAC3D7B"/>
    <w:rsid w:val="70E92E52"/>
    <w:rsid w:val="7104CAC5"/>
    <w:rsid w:val="74CEEC0D"/>
    <w:rsid w:val="74CFBEA4"/>
    <w:rsid w:val="75781A42"/>
    <w:rsid w:val="75A1991D"/>
    <w:rsid w:val="77FA958D"/>
    <w:rsid w:val="79287B09"/>
    <w:rsid w:val="7A4103CE"/>
    <w:rsid w:val="7ACC9DC7"/>
    <w:rsid w:val="7B5A7E84"/>
    <w:rsid w:val="7E17B3ED"/>
    <w:rsid w:val="7E443882"/>
    <w:rsid w:val="7FB49F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91014"/>
  <w15:docId w15:val="{C46EA3C6-DB9B-4F7D-88FD-8A9C96E9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299E"/>
    <w:pPr>
      <w:contextualSpacing/>
    </w:pPr>
  </w:style>
  <w:style w:type="paragraph" w:styleId="Kop1">
    <w:name w:val="heading 1"/>
    <w:basedOn w:val="Standaard"/>
    <w:next w:val="Standaard"/>
    <w:link w:val="Kop1Char"/>
    <w:autoRedefine/>
    <w:uiPriority w:val="9"/>
    <w:qFormat/>
    <w:rsid w:val="004D2539"/>
    <w:pPr>
      <w:keepNext/>
      <w:numPr>
        <w:numId w:val="2"/>
      </w:numPr>
      <w:tabs>
        <w:tab w:val="num" w:pos="360"/>
      </w:tabs>
      <w:spacing w:before="360" w:after="480"/>
      <w:ind w:left="624" w:hanging="624"/>
      <w:contextualSpacing w:val="0"/>
      <w:outlineLvl w:val="0"/>
    </w:pPr>
    <w:rPr>
      <w:rFonts w:eastAsiaTheme="majorEastAsia" w:cstheme="majorBidi"/>
      <w:b/>
      <w:bCs/>
      <w:color w:val="0070C0"/>
      <w:kern w:val="32"/>
      <w:sz w:val="48"/>
      <w:szCs w:val="32"/>
    </w:rPr>
  </w:style>
  <w:style w:type="paragraph" w:styleId="Kop2">
    <w:name w:val="heading 2"/>
    <w:basedOn w:val="Kop1"/>
    <w:next w:val="Standaard"/>
    <w:link w:val="Kop2Char"/>
    <w:autoRedefine/>
    <w:uiPriority w:val="9"/>
    <w:qFormat/>
    <w:rsid w:val="004D2539"/>
    <w:pPr>
      <w:numPr>
        <w:ilvl w:val="1"/>
      </w:numPr>
      <w:spacing w:before="0" w:after="0"/>
      <w:ind w:left="567" w:hanging="567"/>
      <w:jc w:val="both"/>
      <w:outlineLvl w:val="1"/>
    </w:pPr>
    <w:rPr>
      <w:iCs/>
      <w:sz w:val="24"/>
      <w:lang w:eastAsia="nl-NL"/>
    </w:rPr>
  </w:style>
  <w:style w:type="paragraph" w:styleId="Kop3">
    <w:name w:val="heading 3"/>
    <w:basedOn w:val="Standaard"/>
    <w:next w:val="Standaard"/>
    <w:link w:val="Kop3Char"/>
    <w:autoRedefine/>
    <w:uiPriority w:val="9"/>
    <w:qFormat/>
    <w:rsid w:val="000E7AD3"/>
    <w:pPr>
      <w:keepNext/>
      <w:numPr>
        <w:ilvl w:val="2"/>
        <w:numId w:val="1"/>
      </w:numPr>
      <w:spacing w:before="240"/>
      <w:jc w:val="both"/>
      <w:outlineLvl w:val="2"/>
    </w:pPr>
    <w:rPr>
      <w:rFonts w:asciiTheme="minorHAnsi" w:eastAsiaTheme="majorEastAsia" w:hAnsiTheme="minorHAnsi" w:cstheme="majorBidi"/>
      <w:bCs/>
      <w:color w:val="002060"/>
    </w:rPr>
  </w:style>
  <w:style w:type="paragraph" w:styleId="Kop4">
    <w:name w:val="heading 4"/>
    <w:basedOn w:val="Standaard"/>
    <w:next w:val="Standaard"/>
    <w:link w:val="Kop4Char"/>
    <w:uiPriority w:val="9"/>
    <w:qFormat/>
    <w:rsid w:val="00DF2598"/>
    <w:pPr>
      <w:keepNext/>
      <w:numPr>
        <w:ilvl w:val="3"/>
        <w:numId w:val="1"/>
      </w:numPr>
      <w:spacing w:before="240" w:after="60"/>
      <w:outlineLvl w:val="3"/>
    </w:pPr>
    <w:rPr>
      <w:rFonts w:eastAsiaTheme="minorEastAsia" w:cstheme="minorBidi"/>
      <w:b/>
      <w:bCs/>
      <w:szCs w:val="28"/>
    </w:rPr>
  </w:style>
  <w:style w:type="paragraph" w:styleId="Kop5">
    <w:name w:val="heading 5"/>
    <w:basedOn w:val="Standaard"/>
    <w:next w:val="Standaard"/>
    <w:link w:val="Kop5Char"/>
    <w:uiPriority w:val="99"/>
    <w:unhideWhenUsed/>
    <w:qFormat/>
    <w:rsid w:val="00DF259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uiPriority w:val="99"/>
    <w:unhideWhenUsed/>
    <w:qFormat/>
    <w:rsid w:val="00DF2598"/>
    <w:pPr>
      <w:numPr>
        <w:ilvl w:val="5"/>
        <w:numId w:val="1"/>
      </w:numPr>
      <w:spacing w:before="240" w:after="60"/>
      <w:outlineLvl w:val="5"/>
    </w:pPr>
    <w:rPr>
      <w:rFonts w:asciiTheme="minorHAnsi" w:eastAsiaTheme="minorEastAsia" w:hAnsiTheme="minorHAnsi" w:cstheme="minorBidi"/>
      <w:b/>
      <w:bCs/>
      <w:sz w:val="22"/>
    </w:rPr>
  </w:style>
  <w:style w:type="paragraph" w:styleId="Kop7">
    <w:name w:val="heading 7"/>
    <w:basedOn w:val="Standaard"/>
    <w:next w:val="Standaard"/>
    <w:link w:val="Kop7Char"/>
    <w:uiPriority w:val="99"/>
    <w:unhideWhenUsed/>
    <w:qFormat/>
    <w:rsid w:val="00DF2598"/>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9"/>
    <w:unhideWhenUsed/>
    <w:qFormat/>
    <w:rsid w:val="00DF2598"/>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9"/>
    <w:unhideWhenUsed/>
    <w:qFormat/>
    <w:rsid w:val="00DF2598"/>
    <w:pPr>
      <w:numPr>
        <w:ilvl w:val="8"/>
        <w:numId w:val="1"/>
      </w:numPr>
      <w:spacing w:before="240" w:after="60"/>
      <w:outlineLvl w:val="8"/>
    </w:pPr>
    <w:rPr>
      <w:rFonts w:asciiTheme="majorHAnsi" w:eastAsiaTheme="majorEastAsia" w:hAnsiTheme="majorHAnsi" w:cstheme="majorBid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97F27"/>
  </w:style>
  <w:style w:type="character" w:customStyle="1" w:styleId="Kop1Char">
    <w:name w:val="Kop 1 Char"/>
    <w:basedOn w:val="Standaardalinea-lettertype"/>
    <w:link w:val="Kop1"/>
    <w:uiPriority w:val="9"/>
    <w:rsid w:val="004D2539"/>
    <w:rPr>
      <w:rFonts w:eastAsiaTheme="majorEastAsia" w:cstheme="majorBidi"/>
      <w:b/>
      <w:bCs/>
      <w:color w:val="0070C0"/>
      <w:kern w:val="32"/>
      <w:sz w:val="48"/>
      <w:szCs w:val="32"/>
    </w:rPr>
  </w:style>
  <w:style w:type="character" w:customStyle="1" w:styleId="Kop2Char">
    <w:name w:val="Kop 2 Char"/>
    <w:basedOn w:val="Standaardalinea-lettertype"/>
    <w:link w:val="Kop2"/>
    <w:uiPriority w:val="9"/>
    <w:rsid w:val="004D2539"/>
    <w:rPr>
      <w:rFonts w:eastAsiaTheme="majorEastAsia" w:cstheme="majorBidi"/>
      <w:b/>
      <w:bCs/>
      <w:iCs/>
      <w:color w:val="0070C0"/>
      <w:kern w:val="32"/>
      <w:sz w:val="24"/>
      <w:szCs w:val="32"/>
      <w:lang w:eastAsia="nl-NL"/>
    </w:rPr>
  </w:style>
  <w:style w:type="paragraph" w:styleId="Titel">
    <w:name w:val="Title"/>
    <w:basedOn w:val="Standaard"/>
    <w:next w:val="Standaard"/>
    <w:link w:val="TitelChar"/>
    <w:uiPriority w:val="10"/>
    <w:qFormat/>
    <w:rsid w:val="00C86971"/>
    <w:pPr>
      <w:spacing w:after="480"/>
      <w:outlineLvl w:val="0"/>
    </w:pPr>
    <w:rPr>
      <w:rFonts w:asciiTheme="minorHAnsi" w:eastAsiaTheme="majorEastAsia" w:hAnsiTheme="minorHAnsi" w:cstheme="majorBidi"/>
      <w:b/>
      <w:bCs/>
      <w:color w:val="002060"/>
      <w:kern w:val="28"/>
      <w:sz w:val="36"/>
      <w:szCs w:val="32"/>
    </w:rPr>
  </w:style>
  <w:style w:type="character" w:customStyle="1" w:styleId="TitelChar">
    <w:name w:val="Titel Char"/>
    <w:basedOn w:val="Standaardalinea-lettertype"/>
    <w:link w:val="Titel"/>
    <w:uiPriority w:val="10"/>
    <w:rsid w:val="00C86971"/>
    <w:rPr>
      <w:rFonts w:asciiTheme="minorHAnsi" w:eastAsiaTheme="majorEastAsia" w:hAnsiTheme="minorHAnsi" w:cstheme="majorBidi"/>
      <w:b/>
      <w:bCs/>
      <w:color w:val="002060"/>
      <w:kern w:val="28"/>
      <w:sz w:val="36"/>
      <w:szCs w:val="32"/>
    </w:rPr>
  </w:style>
  <w:style w:type="paragraph" w:styleId="Ondertitel">
    <w:name w:val="Subtitle"/>
    <w:basedOn w:val="Standaard"/>
    <w:next w:val="Standaard"/>
    <w:link w:val="OndertitelChar"/>
    <w:uiPriority w:val="11"/>
    <w:qFormat/>
    <w:rsid w:val="004F1DF1"/>
    <w:pPr>
      <w:outlineLvl w:val="1"/>
    </w:pPr>
    <w:rPr>
      <w:rFonts w:eastAsiaTheme="majorEastAsia" w:cstheme="majorBidi"/>
      <w:b/>
      <w:color w:val="0070C0"/>
      <w:sz w:val="22"/>
      <w:szCs w:val="24"/>
    </w:rPr>
  </w:style>
  <w:style w:type="character" w:customStyle="1" w:styleId="OndertitelChar">
    <w:name w:val="Ondertitel Char"/>
    <w:basedOn w:val="Standaardalinea-lettertype"/>
    <w:link w:val="Ondertitel"/>
    <w:uiPriority w:val="11"/>
    <w:rsid w:val="004F1DF1"/>
    <w:rPr>
      <w:rFonts w:eastAsiaTheme="majorEastAsia" w:cstheme="majorBidi"/>
      <w:b/>
      <w:color w:val="0070C0"/>
      <w:sz w:val="22"/>
      <w:szCs w:val="24"/>
    </w:rPr>
  </w:style>
  <w:style w:type="character" w:customStyle="1" w:styleId="Kop3Char">
    <w:name w:val="Kop 3 Char"/>
    <w:basedOn w:val="Standaardalinea-lettertype"/>
    <w:link w:val="Kop3"/>
    <w:uiPriority w:val="9"/>
    <w:rsid w:val="000E7AD3"/>
    <w:rPr>
      <w:rFonts w:asciiTheme="minorHAnsi" w:eastAsiaTheme="majorEastAsia" w:hAnsiTheme="minorHAnsi" w:cstheme="majorBidi"/>
      <w:bCs/>
      <w:color w:val="002060"/>
    </w:rPr>
  </w:style>
  <w:style w:type="character" w:customStyle="1" w:styleId="Kop4Char">
    <w:name w:val="Kop 4 Char"/>
    <w:basedOn w:val="Standaardalinea-lettertype"/>
    <w:link w:val="Kop4"/>
    <w:uiPriority w:val="9"/>
    <w:rsid w:val="00DF2598"/>
    <w:rPr>
      <w:rFonts w:eastAsiaTheme="minorEastAsia" w:cstheme="minorBidi"/>
      <w:b/>
      <w:bCs/>
      <w:szCs w:val="28"/>
    </w:rPr>
  </w:style>
  <w:style w:type="character" w:customStyle="1" w:styleId="Kop5Char">
    <w:name w:val="Kop 5 Char"/>
    <w:basedOn w:val="Standaardalinea-lettertype"/>
    <w:link w:val="Kop5"/>
    <w:uiPriority w:val="99"/>
    <w:rsid w:val="00DF2598"/>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9"/>
    <w:rsid w:val="00DF2598"/>
    <w:rPr>
      <w:rFonts w:asciiTheme="minorHAnsi" w:eastAsiaTheme="minorEastAsia" w:hAnsiTheme="minorHAnsi" w:cstheme="minorBidi"/>
      <w:b/>
      <w:bCs/>
      <w:sz w:val="22"/>
    </w:rPr>
  </w:style>
  <w:style w:type="character" w:customStyle="1" w:styleId="Kop7Char">
    <w:name w:val="Kop 7 Char"/>
    <w:basedOn w:val="Standaardalinea-lettertype"/>
    <w:link w:val="Kop7"/>
    <w:uiPriority w:val="99"/>
    <w:rsid w:val="00DF2598"/>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9"/>
    <w:rsid w:val="00DF2598"/>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9"/>
    <w:rsid w:val="00DF2598"/>
    <w:rPr>
      <w:rFonts w:asciiTheme="majorHAnsi" w:eastAsiaTheme="majorEastAsia" w:hAnsiTheme="majorHAnsi" w:cstheme="majorBidi"/>
      <w:sz w:val="22"/>
    </w:rPr>
  </w:style>
  <w:style w:type="character" w:customStyle="1" w:styleId="GeenafstandChar">
    <w:name w:val="Geen afstand Char"/>
    <w:basedOn w:val="Standaardalinea-lettertype"/>
    <w:link w:val="Geenafstand"/>
    <w:uiPriority w:val="1"/>
    <w:rsid w:val="00A97F27"/>
  </w:style>
  <w:style w:type="paragraph" w:styleId="Koptekst">
    <w:name w:val="header"/>
    <w:basedOn w:val="Standaard"/>
    <w:link w:val="KoptekstChar"/>
    <w:uiPriority w:val="99"/>
    <w:unhideWhenUsed/>
    <w:rsid w:val="0003449B"/>
    <w:pPr>
      <w:tabs>
        <w:tab w:val="center" w:pos="4536"/>
        <w:tab w:val="right" w:pos="9072"/>
      </w:tabs>
    </w:pPr>
  </w:style>
  <w:style w:type="character" w:customStyle="1" w:styleId="KoptekstChar">
    <w:name w:val="Koptekst Char"/>
    <w:basedOn w:val="Standaardalinea-lettertype"/>
    <w:link w:val="Koptekst"/>
    <w:uiPriority w:val="99"/>
    <w:rsid w:val="0003449B"/>
    <w:rPr>
      <w:rFonts w:ascii="Verdana" w:hAnsi="Verdana"/>
      <w:sz w:val="18"/>
      <w:szCs w:val="22"/>
    </w:rPr>
  </w:style>
  <w:style w:type="paragraph" w:styleId="Voettekst">
    <w:name w:val="footer"/>
    <w:basedOn w:val="Standaard"/>
    <w:link w:val="VoettekstChar"/>
    <w:uiPriority w:val="99"/>
    <w:unhideWhenUsed/>
    <w:rsid w:val="0003449B"/>
    <w:pPr>
      <w:tabs>
        <w:tab w:val="center" w:pos="4536"/>
        <w:tab w:val="right" w:pos="9072"/>
      </w:tabs>
    </w:pPr>
  </w:style>
  <w:style w:type="character" w:customStyle="1" w:styleId="VoettekstChar">
    <w:name w:val="Voettekst Char"/>
    <w:basedOn w:val="Standaardalinea-lettertype"/>
    <w:link w:val="Voettekst"/>
    <w:uiPriority w:val="99"/>
    <w:rsid w:val="0003449B"/>
    <w:rPr>
      <w:rFonts w:ascii="Verdana" w:hAnsi="Verdana"/>
      <w:sz w:val="18"/>
      <w:szCs w:val="22"/>
    </w:rPr>
  </w:style>
  <w:style w:type="paragraph" w:styleId="Ballontekst">
    <w:name w:val="Balloon Text"/>
    <w:basedOn w:val="Standaard"/>
    <w:link w:val="BallontekstChar"/>
    <w:uiPriority w:val="99"/>
    <w:semiHidden/>
    <w:unhideWhenUsed/>
    <w:rsid w:val="000344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3449B"/>
    <w:rPr>
      <w:rFonts w:ascii="Tahoma" w:hAnsi="Tahoma" w:cs="Tahoma"/>
      <w:sz w:val="16"/>
      <w:szCs w:val="16"/>
    </w:rPr>
  </w:style>
  <w:style w:type="paragraph" w:styleId="Kopvaninhoudsopgave">
    <w:name w:val="TOC Heading"/>
    <w:basedOn w:val="Kop1"/>
    <w:next w:val="Standaard"/>
    <w:uiPriority w:val="39"/>
    <w:unhideWhenUsed/>
    <w:qFormat/>
    <w:rsid w:val="006F39AB"/>
    <w:pPr>
      <w:keepLines/>
      <w:spacing w:after="0" w:line="276" w:lineRule="auto"/>
      <w:ind w:left="0" w:firstLine="0"/>
      <w:outlineLvl w:val="9"/>
    </w:pPr>
    <w:rPr>
      <w:rFonts w:asciiTheme="majorHAnsi" w:hAnsiTheme="majorHAnsi"/>
      <w:color w:val="365F91" w:themeColor="accent1" w:themeShade="BF"/>
      <w:kern w:val="0"/>
      <w:szCs w:val="28"/>
      <w:lang w:eastAsia="nl-NL"/>
    </w:rPr>
  </w:style>
  <w:style w:type="paragraph" w:styleId="Inhopg1">
    <w:name w:val="toc 1"/>
    <w:aliases w:val="Inhoudsopgave 1"/>
    <w:basedOn w:val="Standaard"/>
    <w:next w:val="Standaard"/>
    <w:autoRedefine/>
    <w:uiPriority w:val="39"/>
    <w:unhideWhenUsed/>
    <w:qFormat/>
    <w:rsid w:val="000E7AD3"/>
    <w:pPr>
      <w:tabs>
        <w:tab w:val="left" w:pos="400"/>
        <w:tab w:val="right" w:leader="dot" w:pos="9781"/>
      </w:tabs>
      <w:spacing w:before="120" w:after="120"/>
      <w:ind w:right="567"/>
    </w:pPr>
    <w:rPr>
      <w:rFonts w:asciiTheme="minorHAnsi" w:hAnsiTheme="minorHAnsi"/>
      <w:b/>
      <w:bCs/>
      <w:caps/>
    </w:rPr>
  </w:style>
  <w:style w:type="paragraph" w:styleId="Inhopg2">
    <w:name w:val="toc 2"/>
    <w:basedOn w:val="Standaard"/>
    <w:next w:val="Standaard"/>
    <w:autoRedefine/>
    <w:uiPriority w:val="39"/>
    <w:unhideWhenUsed/>
    <w:qFormat/>
    <w:rsid w:val="00FE5736"/>
    <w:pPr>
      <w:ind w:left="200"/>
    </w:pPr>
    <w:rPr>
      <w:rFonts w:asciiTheme="minorHAnsi" w:hAnsiTheme="minorHAnsi"/>
      <w:smallCaps/>
    </w:rPr>
  </w:style>
  <w:style w:type="character" w:styleId="Hyperlink">
    <w:name w:val="Hyperlink"/>
    <w:basedOn w:val="Standaardalinea-lettertype"/>
    <w:uiPriority w:val="99"/>
    <w:unhideWhenUsed/>
    <w:rsid w:val="006F39AB"/>
    <w:rPr>
      <w:color w:val="0000FF" w:themeColor="hyperlink"/>
      <w:u w:val="single"/>
    </w:rPr>
  </w:style>
  <w:style w:type="table" w:customStyle="1" w:styleId="TableNormal1">
    <w:name w:val="Table Normal1"/>
    <w:uiPriority w:val="2"/>
    <w:semiHidden/>
    <w:unhideWhenUsed/>
    <w:qFormat/>
    <w:rsid w:val="00290EB7"/>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90EB7"/>
    <w:pPr>
      <w:widowControl w:val="0"/>
      <w:contextualSpacing w:val="0"/>
    </w:pPr>
    <w:rPr>
      <w:rFonts w:asciiTheme="minorHAnsi" w:eastAsiaTheme="minorHAnsi" w:hAnsiTheme="minorHAnsi" w:cstheme="minorBidi"/>
      <w:sz w:val="22"/>
      <w:szCs w:val="22"/>
    </w:rPr>
  </w:style>
  <w:style w:type="table" w:customStyle="1" w:styleId="Tabelraster1">
    <w:name w:val="Tabelraster1"/>
    <w:basedOn w:val="Standaardtabel"/>
    <w:next w:val="Tabelraster"/>
    <w:uiPriority w:val="39"/>
    <w:rsid w:val="00D26484"/>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D2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uiPriority w:val="39"/>
    <w:qFormat/>
    <w:rsid w:val="00875E4D"/>
    <w:pPr>
      <w:ind w:left="400"/>
    </w:pPr>
    <w:rPr>
      <w:rFonts w:asciiTheme="minorHAnsi" w:hAnsiTheme="minorHAnsi"/>
      <w:i/>
      <w:iCs/>
    </w:rPr>
  </w:style>
  <w:style w:type="paragraph" w:styleId="Plattetekst">
    <w:name w:val="Body Text"/>
    <w:basedOn w:val="Standaard"/>
    <w:link w:val="PlattetekstChar"/>
    <w:uiPriority w:val="1"/>
    <w:qFormat/>
    <w:rsid w:val="00875E4D"/>
    <w:pPr>
      <w:widowControl w:val="0"/>
      <w:ind w:left="116"/>
      <w:contextualSpacing w:val="0"/>
    </w:pPr>
    <w:rPr>
      <w:rFonts w:ascii="Verdana" w:eastAsia="Verdana" w:hAnsi="Verdana" w:cstheme="minorBidi"/>
      <w:sz w:val="18"/>
      <w:szCs w:val="18"/>
    </w:rPr>
  </w:style>
  <w:style w:type="character" w:customStyle="1" w:styleId="PlattetekstChar">
    <w:name w:val="Platte tekst Char"/>
    <w:basedOn w:val="Standaardalinea-lettertype"/>
    <w:link w:val="Plattetekst"/>
    <w:uiPriority w:val="1"/>
    <w:rsid w:val="00875E4D"/>
    <w:rPr>
      <w:rFonts w:ascii="Verdana" w:eastAsia="Verdana" w:hAnsi="Verdana" w:cstheme="minorBidi"/>
      <w:sz w:val="18"/>
      <w:szCs w:val="18"/>
    </w:rPr>
  </w:style>
  <w:style w:type="paragraph" w:styleId="Lijstalinea">
    <w:name w:val="List Paragraph"/>
    <w:basedOn w:val="Standaard"/>
    <w:uiPriority w:val="34"/>
    <w:qFormat/>
    <w:rsid w:val="002F6EFF"/>
    <w:pPr>
      <w:widowControl w:val="0"/>
      <w:contextualSpacing w:val="0"/>
    </w:pPr>
    <w:rPr>
      <w:rFonts w:asciiTheme="minorHAnsi" w:eastAsiaTheme="minorHAnsi" w:hAnsiTheme="minorHAnsi" w:cstheme="minorBidi"/>
      <w:szCs w:val="22"/>
    </w:rPr>
  </w:style>
  <w:style w:type="character" w:styleId="Verwijzingopmerking">
    <w:name w:val="annotation reference"/>
    <w:basedOn w:val="Standaardalinea-lettertype"/>
    <w:uiPriority w:val="99"/>
    <w:semiHidden/>
    <w:unhideWhenUsed/>
    <w:rsid w:val="00875E4D"/>
    <w:rPr>
      <w:sz w:val="16"/>
      <w:szCs w:val="16"/>
    </w:rPr>
  </w:style>
  <w:style w:type="paragraph" w:styleId="Tekstopmerking">
    <w:name w:val="annotation text"/>
    <w:basedOn w:val="Standaard"/>
    <w:link w:val="TekstopmerkingChar"/>
    <w:uiPriority w:val="99"/>
    <w:unhideWhenUsed/>
    <w:rsid w:val="00875E4D"/>
    <w:pPr>
      <w:widowControl w:val="0"/>
      <w:contextualSpacing w:val="0"/>
    </w:pPr>
    <w:rPr>
      <w:rFonts w:asciiTheme="minorHAnsi" w:eastAsiaTheme="minorHAnsi" w:hAnsiTheme="minorHAnsi" w:cstheme="minorBidi"/>
    </w:rPr>
  </w:style>
  <w:style w:type="character" w:customStyle="1" w:styleId="TekstopmerkingChar">
    <w:name w:val="Tekst opmerking Char"/>
    <w:basedOn w:val="Standaardalinea-lettertype"/>
    <w:link w:val="Tekstopmerking"/>
    <w:uiPriority w:val="99"/>
    <w:rsid w:val="00875E4D"/>
    <w:rPr>
      <w:rFonts w:asciiTheme="minorHAnsi" w:eastAsiaTheme="minorHAnsi"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875E4D"/>
    <w:rPr>
      <w:b/>
      <w:bCs/>
    </w:rPr>
  </w:style>
  <w:style w:type="character" w:customStyle="1" w:styleId="OnderwerpvanopmerkingChar">
    <w:name w:val="Onderwerp van opmerking Char"/>
    <w:basedOn w:val="TekstopmerkingChar"/>
    <w:link w:val="Onderwerpvanopmerking"/>
    <w:uiPriority w:val="99"/>
    <w:semiHidden/>
    <w:rsid w:val="00875E4D"/>
    <w:rPr>
      <w:rFonts w:asciiTheme="minorHAnsi" w:eastAsiaTheme="minorHAnsi" w:hAnsiTheme="minorHAnsi" w:cstheme="minorBidi"/>
      <w:b/>
      <w:bCs/>
    </w:rPr>
  </w:style>
  <w:style w:type="paragraph" w:styleId="Voetnoottekst">
    <w:name w:val="footnote text"/>
    <w:basedOn w:val="Standaard"/>
    <w:link w:val="VoetnoottekstChar"/>
    <w:uiPriority w:val="99"/>
    <w:unhideWhenUsed/>
    <w:rsid w:val="00C87139"/>
  </w:style>
  <w:style w:type="character" w:customStyle="1" w:styleId="VoetnoottekstChar">
    <w:name w:val="Voetnoottekst Char"/>
    <w:basedOn w:val="Standaardalinea-lettertype"/>
    <w:link w:val="Voetnoottekst"/>
    <w:uiPriority w:val="99"/>
    <w:rsid w:val="00C87139"/>
  </w:style>
  <w:style w:type="character" w:styleId="Voetnootmarkering">
    <w:name w:val="footnote reference"/>
    <w:basedOn w:val="Standaardalinea-lettertype"/>
    <w:uiPriority w:val="99"/>
    <w:unhideWhenUsed/>
    <w:rsid w:val="00C87139"/>
    <w:rPr>
      <w:vertAlign w:val="superscript"/>
    </w:rPr>
  </w:style>
  <w:style w:type="numbering" w:customStyle="1" w:styleId="Geenlijst1">
    <w:name w:val="Geen lijst1"/>
    <w:next w:val="Geenlijst"/>
    <w:uiPriority w:val="99"/>
    <w:semiHidden/>
    <w:unhideWhenUsed/>
    <w:rsid w:val="00D53292"/>
  </w:style>
  <w:style w:type="table" w:customStyle="1" w:styleId="TableNormal11">
    <w:name w:val="Table Normal11"/>
    <w:uiPriority w:val="2"/>
    <w:semiHidden/>
    <w:unhideWhenUsed/>
    <w:qFormat/>
    <w:rsid w:val="00D53292"/>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elraster11">
    <w:name w:val="Tabelraster11"/>
    <w:basedOn w:val="Standaardtabel"/>
    <w:next w:val="Tabelraster"/>
    <w:uiPriority w:val="39"/>
    <w:rsid w:val="00D53292"/>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D53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D53292"/>
  </w:style>
  <w:style w:type="numbering" w:customStyle="1" w:styleId="Geenlijst2">
    <w:name w:val="Geen lijst2"/>
    <w:next w:val="Geenlijst"/>
    <w:uiPriority w:val="99"/>
    <w:semiHidden/>
    <w:unhideWhenUsed/>
    <w:rsid w:val="00002C7C"/>
  </w:style>
  <w:style w:type="table" w:customStyle="1" w:styleId="Tabelraster3">
    <w:name w:val="Tabelraster3"/>
    <w:basedOn w:val="Standaardtabel"/>
    <w:next w:val="Tabelraster"/>
    <w:uiPriority w:val="39"/>
    <w:rsid w:val="00002C7C"/>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54383E"/>
    <w:rPr>
      <w:color w:val="800080" w:themeColor="followedHyperlink"/>
      <w:u w:val="single"/>
    </w:rPr>
  </w:style>
  <w:style w:type="paragraph" w:customStyle="1" w:styleId="SURFstandaardtekst">
    <w:name w:val="SURF standaard tekst"/>
    <w:basedOn w:val="Standaard"/>
    <w:uiPriority w:val="99"/>
    <w:rsid w:val="00632013"/>
    <w:pPr>
      <w:contextualSpacing w:val="0"/>
    </w:pPr>
    <w:rPr>
      <w:rFonts w:ascii="Verdana" w:hAnsi="Verdana"/>
      <w:sz w:val="18"/>
      <w:szCs w:val="24"/>
    </w:rPr>
  </w:style>
  <w:style w:type="paragraph" w:customStyle="1" w:styleId="SURFkop1">
    <w:name w:val="SURF kop 1"/>
    <w:basedOn w:val="Standaard"/>
    <w:next w:val="SURFstandaardtekst"/>
    <w:autoRedefine/>
    <w:uiPriority w:val="99"/>
    <w:rsid w:val="000577CA"/>
    <w:pPr>
      <w:pageBreakBefore/>
      <w:tabs>
        <w:tab w:val="left" w:pos="851"/>
      </w:tabs>
      <w:spacing w:after="400"/>
      <w:ind w:left="851" w:hanging="851"/>
      <w:contextualSpacing w:val="0"/>
      <w:outlineLvl w:val="0"/>
    </w:pPr>
    <w:rPr>
      <w:rFonts w:ascii="Verdana" w:hAnsi="Verdana"/>
      <w:b/>
      <w:sz w:val="32"/>
      <w:szCs w:val="18"/>
    </w:rPr>
  </w:style>
  <w:style w:type="paragraph" w:customStyle="1" w:styleId="SURFkop2">
    <w:name w:val="SURF kop 2"/>
    <w:basedOn w:val="Standaard"/>
    <w:next w:val="SURFstandaardtekst"/>
    <w:autoRedefine/>
    <w:uiPriority w:val="99"/>
    <w:rsid w:val="000577CA"/>
    <w:pPr>
      <w:tabs>
        <w:tab w:val="left" w:pos="0"/>
      </w:tabs>
      <w:spacing w:before="400" w:after="240"/>
      <w:ind w:left="851" w:hanging="851"/>
      <w:contextualSpacing w:val="0"/>
      <w:outlineLvl w:val="1"/>
    </w:pPr>
    <w:rPr>
      <w:rFonts w:ascii="Verdana" w:hAnsi="Verdana"/>
      <w:b/>
      <w:sz w:val="24"/>
      <w:szCs w:val="22"/>
    </w:rPr>
  </w:style>
  <w:style w:type="paragraph" w:customStyle="1" w:styleId="SURFkop3">
    <w:name w:val="SURF kop 3"/>
    <w:basedOn w:val="Standaard"/>
    <w:next w:val="SURFstandaardtekst"/>
    <w:uiPriority w:val="99"/>
    <w:rsid w:val="000577CA"/>
    <w:pPr>
      <w:tabs>
        <w:tab w:val="left" w:pos="851"/>
      </w:tabs>
      <w:spacing w:before="320" w:after="240"/>
      <w:ind w:left="851" w:hanging="851"/>
      <w:contextualSpacing w:val="0"/>
      <w:outlineLvl w:val="2"/>
    </w:pPr>
    <w:rPr>
      <w:rFonts w:ascii="Verdana" w:hAnsi="Verdana"/>
      <w:b/>
      <w:sz w:val="18"/>
      <w:szCs w:val="22"/>
    </w:rPr>
  </w:style>
  <w:style w:type="table" w:customStyle="1" w:styleId="Tabelraster4">
    <w:name w:val="Tabelraster4"/>
    <w:basedOn w:val="Standaardtabel"/>
    <w:next w:val="Tabelraster"/>
    <w:uiPriority w:val="39"/>
    <w:rsid w:val="00EA0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rsid w:val="00164498"/>
    <w:pPr>
      <w:ind w:left="600"/>
    </w:pPr>
    <w:rPr>
      <w:rFonts w:asciiTheme="minorHAnsi" w:hAnsiTheme="minorHAnsi"/>
      <w:sz w:val="18"/>
      <w:szCs w:val="18"/>
    </w:rPr>
  </w:style>
  <w:style w:type="paragraph" w:styleId="Inhopg5">
    <w:name w:val="toc 5"/>
    <w:basedOn w:val="Standaard"/>
    <w:next w:val="Standaard"/>
    <w:autoRedefine/>
    <w:uiPriority w:val="39"/>
    <w:unhideWhenUsed/>
    <w:rsid w:val="00164498"/>
    <w:pPr>
      <w:ind w:left="800"/>
    </w:pPr>
    <w:rPr>
      <w:rFonts w:asciiTheme="minorHAnsi" w:hAnsiTheme="minorHAnsi"/>
      <w:sz w:val="18"/>
      <w:szCs w:val="18"/>
    </w:rPr>
  </w:style>
  <w:style w:type="paragraph" w:styleId="Inhopg6">
    <w:name w:val="toc 6"/>
    <w:basedOn w:val="Standaard"/>
    <w:next w:val="Standaard"/>
    <w:autoRedefine/>
    <w:uiPriority w:val="39"/>
    <w:unhideWhenUsed/>
    <w:rsid w:val="00164498"/>
    <w:pPr>
      <w:ind w:left="1000"/>
    </w:pPr>
    <w:rPr>
      <w:rFonts w:asciiTheme="minorHAnsi" w:hAnsiTheme="minorHAnsi"/>
      <w:sz w:val="18"/>
      <w:szCs w:val="18"/>
    </w:rPr>
  </w:style>
  <w:style w:type="paragraph" w:styleId="Inhopg7">
    <w:name w:val="toc 7"/>
    <w:basedOn w:val="Standaard"/>
    <w:next w:val="Standaard"/>
    <w:autoRedefine/>
    <w:uiPriority w:val="39"/>
    <w:unhideWhenUsed/>
    <w:rsid w:val="00164498"/>
    <w:pPr>
      <w:ind w:left="1200"/>
    </w:pPr>
    <w:rPr>
      <w:rFonts w:asciiTheme="minorHAnsi" w:hAnsiTheme="minorHAnsi"/>
      <w:sz w:val="18"/>
      <w:szCs w:val="18"/>
    </w:rPr>
  </w:style>
  <w:style w:type="paragraph" w:styleId="Inhopg8">
    <w:name w:val="toc 8"/>
    <w:basedOn w:val="Standaard"/>
    <w:next w:val="Standaard"/>
    <w:autoRedefine/>
    <w:uiPriority w:val="39"/>
    <w:unhideWhenUsed/>
    <w:rsid w:val="00164498"/>
    <w:pPr>
      <w:ind w:left="1400"/>
    </w:pPr>
    <w:rPr>
      <w:rFonts w:asciiTheme="minorHAnsi" w:hAnsiTheme="minorHAnsi"/>
      <w:sz w:val="18"/>
      <w:szCs w:val="18"/>
    </w:rPr>
  </w:style>
  <w:style w:type="paragraph" w:styleId="Inhopg9">
    <w:name w:val="toc 9"/>
    <w:basedOn w:val="Standaard"/>
    <w:next w:val="Standaard"/>
    <w:autoRedefine/>
    <w:uiPriority w:val="39"/>
    <w:unhideWhenUsed/>
    <w:rsid w:val="00164498"/>
    <w:pPr>
      <w:ind w:left="1600"/>
    </w:pPr>
    <w:rPr>
      <w:rFonts w:asciiTheme="minorHAnsi" w:hAnsiTheme="minorHAnsi"/>
      <w:sz w:val="18"/>
      <w:szCs w:val="18"/>
    </w:rPr>
  </w:style>
  <w:style w:type="paragraph" w:styleId="Eindnoottekst">
    <w:name w:val="endnote text"/>
    <w:basedOn w:val="Standaard"/>
    <w:link w:val="EindnoottekstChar"/>
    <w:uiPriority w:val="99"/>
    <w:semiHidden/>
    <w:unhideWhenUsed/>
    <w:rsid w:val="008A68C8"/>
  </w:style>
  <w:style w:type="character" w:customStyle="1" w:styleId="EindnoottekstChar">
    <w:name w:val="Eindnoottekst Char"/>
    <w:basedOn w:val="Standaardalinea-lettertype"/>
    <w:link w:val="Eindnoottekst"/>
    <w:uiPriority w:val="99"/>
    <w:semiHidden/>
    <w:rsid w:val="008A68C8"/>
    <w:rPr>
      <w:rFonts w:ascii="Franklin Gothic Book" w:hAnsi="Franklin Gothic Book"/>
    </w:rPr>
  </w:style>
  <w:style w:type="character" w:styleId="Eindnootmarkering">
    <w:name w:val="endnote reference"/>
    <w:basedOn w:val="Standaardalinea-lettertype"/>
    <w:uiPriority w:val="99"/>
    <w:semiHidden/>
    <w:unhideWhenUsed/>
    <w:rsid w:val="008A68C8"/>
    <w:rPr>
      <w:vertAlign w:val="superscript"/>
    </w:rPr>
  </w:style>
  <w:style w:type="paragraph" w:customStyle="1" w:styleId="Default">
    <w:name w:val="Default"/>
    <w:rsid w:val="0017675B"/>
    <w:pPr>
      <w:autoSpaceDE w:val="0"/>
      <w:autoSpaceDN w:val="0"/>
      <w:adjustRightInd w:val="0"/>
    </w:pPr>
    <w:rPr>
      <w:rFonts w:cs="Calibri"/>
      <w:color w:val="000000"/>
      <w:sz w:val="24"/>
      <w:szCs w:val="24"/>
    </w:rPr>
  </w:style>
  <w:style w:type="character" w:styleId="Nadruk">
    <w:name w:val="Emphasis"/>
    <w:basedOn w:val="Standaardalinea-lettertype"/>
    <w:uiPriority w:val="20"/>
    <w:qFormat/>
    <w:rsid w:val="009A166A"/>
    <w:rPr>
      <w:i/>
      <w:iCs/>
    </w:rPr>
  </w:style>
  <w:style w:type="paragraph" w:styleId="Documentstructuur">
    <w:name w:val="Document Map"/>
    <w:basedOn w:val="Standaard"/>
    <w:link w:val="DocumentstructuurChar"/>
    <w:uiPriority w:val="99"/>
    <w:semiHidden/>
    <w:unhideWhenUsed/>
    <w:rsid w:val="00145695"/>
    <w:rPr>
      <w:rFonts w:ascii="Times New Roman" w:hAnsi="Times New Roman"/>
      <w:sz w:val="24"/>
      <w:szCs w:val="24"/>
    </w:rPr>
  </w:style>
  <w:style w:type="character" w:customStyle="1" w:styleId="DocumentstructuurChar">
    <w:name w:val="Documentstructuur Char"/>
    <w:basedOn w:val="Standaardalinea-lettertype"/>
    <w:link w:val="Documentstructuur"/>
    <w:uiPriority w:val="99"/>
    <w:semiHidden/>
    <w:rsid w:val="00145695"/>
    <w:rPr>
      <w:rFonts w:ascii="Times New Roman" w:hAnsi="Times New Roman"/>
      <w:sz w:val="24"/>
      <w:szCs w:val="24"/>
    </w:rPr>
  </w:style>
  <w:style w:type="paragraph" w:customStyle="1" w:styleId="paragraph">
    <w:name w:val="paragraph"/>
    <w:basedOn w:val="Standaard"/>
    <w:rsid w:val="004E5385"/>
    <w:pPr>
      <w:spacing w:before="100" w:beforeAutospacing="1" w:after="100" w:afterAutospacing="1"/>
      <w:contextualSpacing w:val="0"/>
    </w:pPr>
    <w:rPr>
      <w:rFonts w:ascii="Times New Roman" w:eastAsia="Times New Roman" w:hAnsi="Times New Roman"/>
      <w:sz w:val="24"/>
      <w:szCs w:val="24"/>
      <w:lang w:eastAsia="nl-NL"/>
    </w:rPr>
  </w:style>
  <w:style w:type="character" w:customStyle="1" w:styleId="spellingerror">
    <w:name w:val="spellingerror"/>
    <w:basedOn w:val="Standaardalinea-lettertype"/>
    <w:rsid w:val="004E5385"/>
  </w:style>
  <w:style w:type="character" w:customStyle="1" w:styleId="eop">
    <w:name w:val="eop"/>
    <w:basedOn w:val="Standaardalinea-lettertype"/>
    <w:rsid w:val="004E5385"/>
  </w:style>
  <w:style w:type="character" w:customStyle="1" w:styleId="normaltextrun">
    <w:name w:val="normaltextrun"/>
    <w:basedOn w:val="Standaardalinea-lettertype"/>
    <w:rsid w:val="004E5385"/>
  </w:style>
  <w:style w:type="character" w:customStyle="1" w:styleId="scxw92899126">
    <w:name w:val="scxw92899126"/>
    <w:basedOn w:val="Standaardalinea-lettertype"/>
    <w:rsid w:val="004E5385"/>
  </w:style>
  <w:style w:type="character" w:customStyle="1" w:styleId="contextualspellingandgrammarerror">
    <w:name w:val="contextualspellingandgrammarerror"/>
    <w:basedOn w:val="Standaardalinea-lettertype"/>
    <w:rsid w:val="004E5385"/>
  </w:style>
  <w:style w:type="character" w:customStyle="1" w:styleId="scxw222038595">
    <w:name w:val="scxw222038595"/>
    <w:basedOn w:val="Standaardalinea-lettertype"/>
    <w:rsid w:val="00AD56D1"/>
  </w:style>
  <w:style w:type="character" w:customStyle="1" w:styleId="scxw255004471">
    <w:name w:val="scxw255004471"/>
    <w:basedOn w:val="Standaardalinea-lettertype"/>
    <w:rsid w:val="00741190"/>
  </w:style>
  <w:style w:type="character" w:customStyle="1" w:styleId="scxw222458362">
    <w:name w:val="scxw222458362"/>
    <w:basedOn w:val="Standaardalinea-lettertype"/>
    <w:rsid w:val="00E3672A"/>
  </w:style>
  <w:style w:type="table" w:customStyle="1" w:styleId="Tabelraster12">
    <w:name w:val="Tabelraster12"/>
    <w:basedOn w:val="Standaardtabel"/>
    <w:next w:val="Tabelraster"/>
    <w:uiPriority w:val="39"/>
    <w:rsid w:val="00B3535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1">
    <w:name w:val="Kop 11"/>
    <w:basedOn w:val="Standaard"/>
    <w:next w:val="Standaard"/>
    <w:uiPriority w:val="9"/>
    <w:rsid w:val="00860913"/>
    <w:pPr>
      <w:keepNext/>
      <w:keepLines/>
      <w:spacing w:before="240"/>
      <w:contextualSpacing w:val="0"/>
      <w:outlineLvl w:val="0"/>
    </w:pPr>
    <w:rPr>
      <w:rFonts w:ascii="Calibri Light" w:eastAsia="Times New Roman" w:hAnsi="Calibri Light"/>
      <w:color w:val="2F5496"/>
      <w:sz w:val="32"/>
      <w:szCs w:val="32"/>
    </w:rPr>
  </w:style>
  <w:style w:type="paragraph" w:customStyle="1" w:styleId="Kop21">
    <w:name w:val="Kop 21"/>
    <w:basedOn w:val="Standaard"/>
    <w:next w:val="Standaard"/>
    <w:uiPriority w:val="9"/>
    <w:unhideWhenUsed/>
    <w:rsid w:val="00860913"/>
    <w:pPr>
      <w:keepNext/>
      <w:keepLines/>
      <w:spacing w:before="40"/>
      <w:contextualSpacing w:val="0"/>
      <w:outlineLvl w:val="1"/>
    </w:pPr>
    <w:rPr>
      <w:rFonts w:ascii="Calibri Light" w:eastAsia="Times New Roman" w:hAnsi="Calibri Light"/>
      <w:color w:val="2F5496"/>
      <w:sz w:val="26"/>
      <w:szCs w:val="26"/>
    </w:rPr>
  </w:style>
  <w:style w:type="paragraph" w:customStyle="1" w:styleId="Kop31">
    <w:name w:val="Kop 31"/>
    <w:basedOn w:val="Standaard"/>
    <w:next w:val="Standaard"/>
    <w:uiPriority w:val="9"/>
    <w:unhideWhenUsed/>
    <w:qFormat/>
    <w:rsid w:val="00860913"/>
    <w:pPr>
      <w:keepNext/>
      <w:keepLines/>
      <w:spacing w:before="40"/>
      <w:contextualSpacing w:val="0"/>
      <w:outlineLvl w:val="2"/>
    </w:pPr>
    <w:rPr>
      <w:rFonts w:ascii="Calibri Light" w:eastAsia="Times New Roman" w:hAnsi="Calibri Light"/>
      <w:color w:val="1F3763"/>
      <w:sz w:val="24"/>
      <w:szCs w:val="24"/>
    </w:rPr>
  </w:style>
  <w:style w:type="paragraph" w:customStyle="1" w:styleId="Kop41">
    <w:name w:val="Kop 41"/>
    <w:basedOn w:val="Standaard"/>
    <w:next w:val="Standaard"/>
    <w:uiPriority w:val="9"/>
    <w:unhideWhenUsed/>
    <w:qFormat/>
    <w:rsid w:val="00860913"/>
    <w:pPr>
      <w:keepNext/>
      <w:keepLines/>
      <w:spacing w:before="40"/>
      <w:contextualSpacing w:val="0"/>
      <w:outlineLvl w:val="3"/>
    </w:pPr>
    <w:rPr>
      <w:rFonts w:ascii="Calibri Light" w:eastAsia="Times New Roman" w:hAnsi="Calibri Light"/>
      <w:i/>
      <w:iCs/>
      <w:color w:val="2F5496"/>
      <w:szCs w:val="22"/>
    </w:rPr>
  </w:style>
  <w:style w:type="table" w:customStyle="1" w:styleId="Tabelraster5">
    <w:name w:val="Tabelraster5"/>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1">
    <w:name w:val="Tabelraster31"/>
    <w:basedOn w:val="Standaardtabel"/>
    <w:next w:val="Tabelraster"/>
    <w:uiPriority w:val="39"/>
    <w:rsid w:val="00860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jstalinea1">
    <w:name w:val="Lijstalinea1"/>
    <w:basedOn w:val="Standaard"/>
    <w:next w:val="Lijstalinea"/>
    <w:uiPriority w:val="34"/>
    <w:qFormat/>
    <w:rsid w:val="004F1DF1"/>
    <w:rPr>
      <w:rFonts w:asciiTheme="minorHAnsi" w:eastAsiaTheme="minorHAnsi" w:hAnsiTheme="minorHAnsi" w:cstheme="minorBidi"/>
      <w:b/>
      <w:color w:val="0070C0"/>
      <w:sz w:val="32"/>
      <w:szCs w:val="22"/>
    </w:rPr>
  </w:style>
  <w:style w:type="table" w:customStyle="1" w:styleId="Tabelraster7">
    <w:name w:val="Tabelraster7"/>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11">
    <w:name w:val="Tabelraster311"/>
    <w:basedOn w:val="Standaardtabel"/>
    <w:next w:val="Tabelraster"/>
    <w:uiPriority w:val="39"/>
    <w:rsid w:val="00860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9">
    <w:name w:val="Tabelraster9"/>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3">
    <w:name w:val="Tabelraster13"/>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4">
    <w:name w:val="Tabelraster14"/>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5">
    <w:name w:val="Tabelraster15"/>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6">
    <w:name w:val="Tabelraster16"/>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7">
    <w:name w:val="Tabelraster17"/>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8">
    <w:name w:val="Tabelraster18"/>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9">
    <w:name w:val="Tabelraster19"/>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1">
    <w:name w:val="Kop 1 Char1"/>
    <w:basedOn w:val="Standaardalinea-lettertype"/>
    <w:uiPriority w:val="9"/>
    <w:rsid w:val="00860913"/>
    <w:rPr>
      <w:rFonts w:asciiTheme="majorHAnsi" w:eastAsiaTheme="majorEastAsia" w:hAnsiTheme="majorHAnsi" w:cstheme="majorBidi"/>
      <w:color w:val="365F91" w:themeColor="accent1" w:themeShade="BF"/>
      <w:sz w:val="32"/>
      <w:szCs w:val="32"/>
    </w:rPr>
  </w:style>
  <w:style w:type="character" w:customStyle="1" w:styleId="Kop4Char1">
    <w:name w:val="Kop 4 Char1"/>
    <w:basedOn w:val="Standaardalinea-lettertype"/>
    <w:uiPriority w:val="9"/>
    <w:semiHidden/>
    <w:rsid w:val="00860913"/>
    <w:rPr>
      <w:rFonts w:asciiTheme="majorHAnsi" w:eastAsiaTheme="majorEastAsia" w:hAnsiTheme="majorHAnsi" w:cstheme="majorBidi"/>
      <w:i/>
      <w:iCs/>
      <w:color w:val="365F91" w:themeColor="accent1" w:themeShade="BF"/>
    </w:rPr>
  </w:style>
  <w:style w:type="character" w:customStyle="1" w:styleId="Kop2Char1">
    <w:name w:val="Kop 2 Char1"/>
    <w:basedOn w:val="Standaardalinea-lettertype"/>
    <w:uiPriority w:val="9"/>
    <w:semiHidden/>
    <w:rsid w:val="00860913"/>
    <w:rPr>
      <w:rFonts w:asciiTheme="majorHAnsi" w:eastAsiaTheme="majorEastAsia" w:hAnsiTheme="majorHAnsi" w:cstheme="majorBidi"/>
      <w:color w:val="365F91" w:themeColor="accent1" w:themeShade="BF"/>
      <w:sz w:val="26"/>
      <w:szCs w:val="26"/>
    </w:rPr>
  </w:style>
  <w:style w:type="character" w:customStyle="1" w:styleId="Kop3Char1">
    <w:name w:val="Kop 3 Char1"/>
    <w:basedOn w:val="Standaardalinea-lettertype"/>
    <w:uiPriority w:val="9"/>
    <w:semiHidden/>
    <w:rsid w:val="00860913"/>
    <w:rPr>
      <w:rFonts w:asciiTheme="majorHAnsi" w:eastAsiaTheme="majorEastAsia" w:hAnsiTheme="majorHAnsi" w:cstheme="majorBidi"/>
      <w:color w:val="243F60" w:themeColor="accent1" w:themeShade="7F"/>
      <w:sz w:val="24"/>
      <w:szCs w:val="24"/>
    </w:rPr>
  </w:style>
  <w:style w:type="table" w:customStyle="1" w:styleId="Tabelraster20">
    <w:name w:val="Tabelraster20"/>
    <w:basedOn w:val="Standaardtabel"/>
    <w:next w:val="Tabelraster"/>
    <w:uiPriority w:val="39"/>
    <w:rsid w:val="00860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eveverwijzing">
    <w:name w:val="Intense Reference"/>
    <w:basedOn w:val="Standaardalinea-lettertype"/>
    <w:uiPriority w:val="32"/>
    <w:qFormat/>
    <w:rsid w:val="00860913"/>
    <w:rPr>
      <w:b/>
      <w:bCs/>
      <w:smallCaps/>
      <w:color w:val="4F81BD" w:themeColor="accent1"/>
      <w:spacing w:val="5"/>
    </w:rPr>
  </w:style>
  <w:style w:type="character" w:styleId="Tekstvantijdelijkeaanduiding">
    <w:name w:val="Placeholder Text"/>
    <w:basedOn w:val="Standaardalinea-lettertype"/>
    <w:uiPriority w:val="99"/>
    <w:semiHidden/>
    <w:rsid w:val="008609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880">
      <w:bodyDiv w:val="1"/>
      <w:marLeft w:val="0"/>
      <w:marRight w:val="0"/>
      <w:marTop w:val="0"/>
      <w:marBottom w:val="0"/>
      <w:divBdr>
        <w:top w:val="none" w:sz="0" w:space="0" w:color="auto"/>
        <w:left w:val="none" w:sz="0" w:space="0" w:color="auto"/>
        <w:bottom w:val="none" w:sz="0" w:space="0" w:color="auto"/>
        <w:right w:val="none" w:sz="0" w:space="0" w:color="auto"/>
      </w:divBdr>
    </w:div>
    <w:div w:id="9839028">
      <w:bodyDiv w:val="1"/>
      <w:marLeft w:val="0"/>
      <w:marRight w:val="0"/>
      <w:marTop w:val="0"/>
      <w:marBottom w:val="0"/>
      <w:divBdr>
        <w:top w:val="none" w:sz="0" w:space="0" w:color="auto"/>
        <w:left w:val="none" w:sz="0" w:space="0" w:color="auto"/>
        <w:bottom w:val="none" w:sz="0" w:space="0" w:color="auto"/>
        <w:right w:val="none" w:sz="0" w:space="0" w:color="auto"/>
      </w:divBdr>
    </w:div>
    <w:div w:id="11300632">
      <w:bodyDiv w:val="1"/>
      <w:marLeft w:val="0"/>
      <w:marRight w:val="0"/>
      <w:marTop w:val="0"/>
      <w:marBottom w:val="0"/>
      <w:divBdr>
        <w:top w:val="none" w:sz="0" w:space="0" w:color="auto"/>
        <w:left w:val="none" w:sz="0" w:space="0" w:color="auto"/>
        <w:bottom w:val="none" w:sz="0" w:space="0" w:color="auto"/>
        <w:right w:val="none" w:sz="0" w:space="0" w:color="auto"/>
      </w:divBdr>
    </w:div>
    <w:div w:id="149639835">
      <w:bodyDiv w:val="1"/>
      <w:marLeft w:val="0"/>
      <w:marRight w:val="0"/>
      <w:marTop w:val="0"/>
      <w:marBottom w:val="0"/>
      <w:divBdr>
        <w:top w:val="none" w:sz="0" w:space="0" w:color="auto"/>
        <w:left w:val="none" w:sz="0" w:space="0" w:color="auto"/>
        <w:bottom w:val="none" w:sz="0" w:space="0" w:color="auto"/>
        <w:right w:val="none" w:sz="0" w:space="0" w:color="auto"/>
      </w:divBdr>
    </w:div>
    <w:div w:id="162168323">
      <w:bodyDiv w:val="1"/>
      <w:marLeft w:val="0"/>
      <w:marRight w:val="0"/>
      <w:marTop w:val="0"/>
      <w:marBottom w:val="0"/>
      <w:divBdr>
        <w:top w:val="none" w:sz="0" w:space="0" w:color="auto"/>
        <w:left w:val="none" w:sz="0" w:space="0" w:color="auto"/>
        <w:bottom w:val="none" w:sz="0" w:space="0" w:color="auto"/>
        <w:right w:val="none" w:sz="0" w:space="0" w:color="auto"/>
      </w:divBdr>
    </w:div>
    <w:div w:id="201671717">
      <w:bodyDiv w:val="1"/>
      <w:marLeft w:val="0"/>
      <w:marRight w:val="0"/>
      <w:marTop w:val="0"/>
      <w:marBottom w:val="0"/>
      <w:divBdr>
        <w:top w:val="none" w:sz="0" w:space="0" w:color="auto"/>
        <w:left w:val="none" w:sz="0" w:space="0" w:color="auto"/>
        <w:bottom w:val="none" w:sz="0" w:space="0" w:color="auto"/>
        <w:right w:val="none" w:sz="0" w:space="0" w:color="auto"/>
      </w:divBdr>
    </w:div>
    <w:div w:id="243682164">
      <w:bodyDiv w:val="1"/>
      <w:marLeft w:val="0"/>
      <w:marRight w:val="0"/>
      <w:marTop w:val="0"/>
      <w:marBottom w:val="0"/>
      <w:divBdr>
        <w:top w:val="none" w:sz="0" w:space="0" w:color="auto"/>
        <w:left w:val="none" w:sz="0" w:space="0" w:color="auto"/>
        <w:bottom w:val="none" w:sz="0" w:space="0" w:color="auto"/>
        <w:right w:val="none" w:sz="0" w:space="0" w:color="auto"/>
      </w:divBdr>
    </w:div>
    <w:div w:id="347366253">
      <w:bodyDiv w:val="1"/>
      <w:marLeft w:val="0"/>
      <w:marRight w:val="0"/>
      <w:marTop w:val="0"/>
      <w:marBottom w:val="0"/>
      <w:divBdr>
        <w:top w:val="none" w:sz="0" w:space="0" w:color="auto"/>
        <w:left w:val="none" w:sz="0" w:space="0" w:color="auto"/>
        <w:bottom w:val="none" w:sz="0" w:space="0" w:color="auto"/>
        <w:right w:val="none" w:sz="0" w:space="0" w:color="auto"/>
      </w:divBdr>
    </w:div>
    <w:div w:id="446892308">
      <w:bodyDiv w:val="1"/>
      <w:marLeft w:val="0"/>
      <w:marRight w:val="0"/>
      <w:marTop w:val="0"/>
      <w:marBottom w:val="0"/>
      <w:divBdr>
        <w:top w:val="none" w:sz="0" w:space="0" w:color="auto"/>
        <w:left w:val="none" w:sz="0" w:space="0" w:color="auto"/>
        <w:bottom w:val="none" w:sz="0" w:space="0" w:color="auto"/>
        <w:right w:val="none" w:sz="0" w:space="0" w:color="auto"/>
      </w:divBdr>
      <w:divsChild>
        <w:div w:id="108740917">
          <w:marLeft w:val="0"/>
          <w:marRight w:val="0"/>
          <w:marTop w:val="0"/>
          <w:marBottom w:val="0"/>
          <w:divBdr>
            <w:top w:val="none" w:sz="0" w:space="0" w:color="auto"/>
            <w:left w:val="none" w:sz="0" w:space="0" w:color="auto"/>
            <w:bottom w:val="none" w:sz="0" w:space="0" w:color="auto"/>
            <w:right w:val="none" w:sz="0" w:space="0" w:color="auto"/>
          </w:divBdr>
        </w:div>
        <w:div w:id="130950468">
          <w:marLeft w:val="0"/>
          <w:marRight w:val="0"/>
          <w:marTop w:val="0"/>
          <w:marBottom w:val="0"/>
          <w:divBdr>
            <w:top w:val="none" w:sz="0" w:space="0" w:color="auto"/>
            <w:left w:val="none" w:sz="0" w:space="0" w:color="auto"/>
            <w:bottom w:val="none" w:sz="0" w:space="0" w:color="auto"/>
            <w:right w:val="none" w:sz="0" w:space="0" w:color="auto"/>
          </w:divBdr>
        </w:div>
        <w:div w:id="662589673">
          <w:marLeft w:val="0"/>
          <w:marRight w:val="0"/>
          <w:marTop w:val="0"/>
          <w:marBottom w:val="0"/>
          <w:divBdr>
            <w:top w:val="none" w:sz="0" w:space="0" w:color="auto"/>
            <w:left w:val="none" w:sz="0" w:space="0" w:color="auto"/>
            <w:bottom w:val="none" w:sz="0" w:space="0" w:color="auto"/>
            <w:right w:val="none" w:sz="0" w:space="0" w:color="auto"/>
          </w:divBdr>
        </w:div>
        <w:div w:id="724915717">
          <w:marLeft w:val="0"/>
          <w:marRight w:val="0"/>
          <w:marTop w:val="0"/>
          <w:marBottom w:val="0"/>
          <w:divBdr>
            <w:top w:val="none" w:sz="0" w:space="0" w:color="auto"/>
            <w:left w:val="none" w:sz="0" w:space="0" w:color="auto"/>
            <w:bottom w:val="none" w:sz="0" w:space="0" w:color="auto"/>
            <w:right w:val="none" w:sz="0" w:space="0" w:color="auto"/>
          </w:divBdr>
        </w:div>
        <w:div w:id="726729659">
          <w:marLeft w:val="0"/>
          <w:marRight w:val="0"/>
          <w:marTop w:val="0"/>
          <w:marBottom w:val="0"/>
          <w:divBdr>
            <w:top w:val="none" w:sz="0" w:space="0" w:color="auto"/>
            <w:left w:val="none" w:sz="0" w:space="0" w:color="auto"/>
            <w:bottom w:val="none" w:sz="0" w:space="0" w:color="auto"/>
            <w:right w:val="none" w:sz="0" w:space="0" w:color="auto"/>
          </w:divBdr>
        </w:div>
        <w:div w:id="1916740751">
          <w:marLeft w:val="0"/>
          <w:marRight w:val="0"/>
          <w:marTop w:val="0"/>
          <w:marBottom w:val="0"/>
          <w:divBdr>
            <w:top w:val="none" w:sz="0" w:space="0" w:color="auto"/>
            <w:left w:val="none" w:sz="0" w:space="0" w:color="auto"/>
            <w:bottom w:val="none" w:sz="0" w:space="0" w:color="auto"/>
            <w:right w:val="none" w:sz="0" w:space="0" w:color="auto"/>
          </w:divBdr>
        </w:div>
      </w:divsChild>
    </w:div>
    <w:div w:id="498271228">
      <w:bodyDiv w:val="1"/>
      <w:marLeft w:val="0"/>
      <w:marRight w:val="0"/>
      <w:marTop w:val="0"/>
      <w:marBottom w:val="0"/>
      <w:divBdr>
        <w:top w:val="none" w:sz="0" w:space="0" w:color="auto"/>
        <w:left w:val="none" w:sz="0" w:space="0" w:color="auto"/>
        <w:bottom w:val="none" w:sz="0" w:space="0" w:color="auto"/>
        <w:right w:val="none" w:sz="0" w:space="0" w:color="auto"/>
      </w:divBdr>
    </w:div>
    <w:div w:id="530606101">
      <w:bodyDiv w:val="1"/>
      <w:marLeft w:val="0"/>
      <w:marRight w:val="0"/>
      <w:marTop w:val="0"/>
      <w:marBottom w:val="0"/>
      <w:divBdr>
        <w:top w:val="none" w:sz="0" w:space="0" w:color="auto"/>
        <w:left w:val="none" w:sz="0" w:space="0" w:color="auto"/>
        <w:bottom w:val="none" w:sz="0" w:space="0" w:color="auto"/>
        <w:right w:val="none" w:sz="0" w:space="0" w:color="auto"/>
      </w:divBdr>
    </w:div>
    <w:div w:id="598955375">
      <w:bodyDiv w:val="1"/>
      <w:marLeft w:val="0"/>
      <w:marRight w:val="0"/>
      <w:marTop w:val="0"/>
      <w:marBottom w:val="0"/>
      <w:divBdr>
        <w:top w:val="none" w:sz="0" w:space="0" w:color="auto"/>
        <w:left w:val="none" w:sz="0" w:space="0" w:color="auto"/>
        <w:bottom w:val="none" w:sz="0" w:space="0" w:color="auto"/>
        <w:right w:val="none" w:sz="0" w:space="0" w:color="auto"/>
      </w:divBdr>
    </w:div>
    <w:div w:id="642347528">
      <w:bodyDiv w:val="1"/>
      <w:marLeft w:val="0"/>
      <w:marRight w:val="0"/>
      <w:marTop w:val="0"/>
      <w:marBottom w:val="0"/>
      <w:divBdr>
        <w:top w:val="none" w:sz="0" w:space="0" w:color="auto"/>
        <w:left w:val="none" w:sz="0" w:space="0" w:color="auto"/>
        <w:bottom w:val="none" w:sz="0" w:space="0" w:color="auto"/>
        <w:right w:val="none" w:sz="0" w:space="0" w:color="auto"/>
      </w:divBdr>
    </w:div>
    <w:div w:id="693652309">
      <w:bodyDiv w:val="1"/>
      <w:marLeft w:val="0"/>
      <w:marRight w:val="0"/>
      <w:marTop w:val="0"/>
      <w:marBottom w:val="0"/>
      <w:divBdr>
        <w:top w:val="none" w:sz="0" w:space="0" w:color="auto"/>
        <w:left w:val="none" w:sz="0" w:space="0" w:color="auto"/>
        <w:bottom w:val="none" w:sz="0" w:space="0" w:color="auto"/>
        <w:right w:val="none" w:sz="0" w:space="0" w:color="auto"/>
      </w:divBdr>
    </w:div>
    <w:div w:id="770012852">
      <w:bodyDiv w:val="1"/>
      <w:marLeft w:val="0"/>
      <w:marRight w:val="0"/>
      <w:marTop w:val="0"/>
      <w:marBottom w:val="0"/>
      <w:divBdr>
        <w:top w:val="none" w:sz="0" w:space="0" w:color="auto"/>
        <w:left w:val="none" w:sz="0" w:space="0" w:color="auto"/>
        <w:bottom w:val="none" w:sz="0" w:space="0" w:color="auto"/>
        <w:right w:val="none" w:sz="0" w:space="0" w:color="auto"/>
      </w:divBdr>
    </w:div>
    <w:div w:id="777602394">
      <w:bodyDiv w:val="1"/>
      <w:marLeft w:val="0"/>
      <w:marRight w:val="0"/>
      <w:marTop w:val="0"/>
      <w:marBottom w:val="0"/>
      <w:divBdr>
        <w:top w:val="none" w:sz="0" w:space="0" w:color="auto"/>
        <w:left w:val="none" w:sz="0" w:space="0" w:color="auto"/>
        <w:bottom w:val="none" w:sz="0" w:space="0" w:color="auto"/>
        <w:right w:val="none" w:sz="0" w:space="0" w:color="auto"/>
      </w:divBdr>
    </w:div>
    <w:div w:id="799688140">
      <w:bodyDiv w:val="1"/>
      <w:marLeft w:val="0"/>
      <w:marRight w:val="0"/>
      <w:marTop w:val="0"/>
      <w:marBottom w:val="0"/>
      <w:divBdr>
        <w:top w:val="none" w:sz="0" w:space="0" w:color="auto"/>
        <w:left w:val="none" w:sz="0" w:space="0" w:color="auto"/>
        <w:bottom w:val="none" w:sz="0" w:space="0" w:color="auto"/>
        <w:right w:val="none" w:sz="0" w:space="0" w:color="auto"/>
      </w:divBdr>
    </w:div>
    <w:div w:id="823862248">
      <w:bodyDiv w:val="1"/>
      <w:marLeft w:val="0"/>
      <w:marRight w:val="0"/>
      <w:marTop w:val="0"/>
      <w:marBottom w:val="0"/>
      <w:divBdr>
        <w:top w:val="none" w:sz="0" w:space="0" w:color="auto"/>
        <w:left w:val="none" w:sz="0" w:space="0" w:color="auto"/>
        <w:bottom w:val="none" w:sz="0" w:space="0" w:color="auto"/>
        <w:right w:val="none" w:sz="0" w:space="0" w:color="auto"/>
      </w:divBdr>
      <w:divsChild>
        <w:div w:id="512577333">
          <w:marLeft w:val="0"/>
          <w:marRight w:val="0"/>
          <w:marTop w:val="0"/>
          <w:marBottom w:val="0"/>
          <w:divBdr>
            <w:top w:val="none" w:sz="0" w:space="0" w:color="auto"/>
            <w:left w:val="none" w:sz="0" w:space="0" w:color="auto"/>
            <w:bottom w:val="none" w:sz="0" w:space="0" w:color="auto"/>
            <w:right w:val="none" w:sz="0" w:space="0" w:color="auto"/>
          </w:divBdr>
          <w:divsChild>
            <w:div w:id="2136822827">
              <w:marLeft w:val="0"/>
              <w:marRight w:val="0"/>
              <w:marTop w:val="0"/>
              <w:marBottom w:val="0"/>
              <w:divBdr>
                <w:top w:val="none" w:sz="0" w:space="0" w:color="auto"/>
                <w:left w:val="none" w:sz="0" w:space="0" w:color="auto"/>
                <w:bottom w:val="none" w:sz="0" w:space="0" w:color="auto"/>
                <w:right w:val="none" w:sz="0" w:space="0" w:color="auto"/>
              </w:divBdr>
              <w:divsChild>
                <w:div w:id="12447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767495">
      <w:bodyDiv w:val="1"/>
      <w:marLeft w:val="0"/>
      <w:marRight w:val="0"/>
      <w:marTop w:val="0"/>
      <w:marBottom w:val="0"/>
      <w:divBdr>
        <w:top w:val="none" w:sz="0" w:space="0" w:color="auto"/>
        <w:left w:val="none" w:sz="0" w:space="0" w:color="auto"/>
        <w:bottom w:val="none" w:sz="0" w:space="0" w:color="auto"/>
        <w:right w:val="none" w:sz="0" w:space="0" w:color="auto"/>
      </w:divBdr>
      <w:divsChild>
        <w:div w:id="88474270">
          <w:marLeft w:val="0"/>
          <w:marRight w:val="0"/>
          <w:marTop w:val="0"/>
          <w:marBottom w:val="0"/>
          <w:divBdr>
            <w:top w:val="none" w:sz="0" w:space="0" w:color="auto"/>
            <w:left w:val="none" w:sz="0" w:space="0" w:color="auto"/>
            <w:bottom w:val="none" w:sz="0" w:space="0" w:color="auto"/>
            <w:right w:val="none" w:sz="0" w:space="0" w:color="auto"/>
          </w:divBdr>
        </w:div>
        <w:div w:id="287586708">
          <w:marLeft w:val="0"/>
          <w:marRight w:val="0"/>
          <w:marTop w:val="0"/>
          <w:marBottom w:val="0"/>
          <w:divBdr>
            <w:top w:val="none" w:sz="0" w:space="0" w:color="auto"/>
            <w:left w:val="none" w:sz="0" w:space="0" w:color="auto"/>
            <w:bottom w:val="none" w:sz="0" w:space="0" w:color="auto"/>
            <w:right w:val="none" w:sz="0" w:space="0" w:color="auto"/>
          </w:divBdr>
        </w:div>
        <w:div w:id="1125464581">
          <w:marLeft w:val="0"/>
          <w:marRight w:val="0"/>
          <w:marTop w:val="0"/>
          <w:marBottom w:val="0"/>
          <w:divBdr>
            <w:top w:val="none" w:sz="0" w:space="0" w:color="auto"/>
            <w:left w:val="none" w:sz="0" w:space="0" w:color="auto"/>
            <w:bottom w:val="none" w:sz="0" w:space="0" w:color="auto"/>
            <w:right w:val="none" w:sz="0" w:space="0" w:color="auto"/>
          </w:divBdr>
        </w:div>
        <w:div w:id="1235510167">
          <w:marLeft w:val="0"/>
          <w:marRight w:val="0"/>
          <w:marTop w:val="0"/>
          <w:marBottom w:val="0"/>
          <w:divBdr>
            <w:top w:val="none" w:sz="0" w:space="0" w:color="auto"/>
            <w:left w:val="none" w:sz="0" w:space="0" w:color="auto"/>
            <w:bottom w:val="none" w:sz="0" w:space="0" w:color="auto"/>
            <w:right w:val="none" w:sz="0" w:space="0" w:color="auto"/>
          </w:divBdr>
        </w:div>
        <w:div w:id="1805854776">
          <w:marLeft w:val="0"/>
          <w:marRight w:val="0"/>
          <w:marTop w:val="0"/>
          <w:marBottom w:val="0"/>
          <w:divBdr>
            <w:top w:val="none" w:sz="0" w:space="0" w:color="auto"/>
            <w:left w:val="none" w:sz="0" w:space="0" w:color="auto"/>
            <w:bottom w:val="none" w:sz="0" w:space="0" w:color="auto"/>
            <w:right w:val="none" w:sz="0" w:space="0" w:color="auto"/>
          </w:divBdr>
        </w:div>
        <w:div w:id="2064282017">
          <w:marLeft w:val="0"/>
          <w:marRight w:val="0"/>
          <w:marTop w:val="0"/>
          <w:marBottom w:val="0"/>
          <w:divBdr>
            <w:top w:val="none" w:sz="0" w:space="0" w:color="auto"/>
            <w:left w:val="none" w:sz="0" w:space="0" w:color="auto"/>
            <w:bottom w:val="none" w:sz="0" w:space="0" w:color="auto"/>
            <w:right w:val="none" w:sz="0" w:space="0" w:color="auto"/>
          </w:divBdr>
        </w:div>
      </w:divsChild>
    </w:div>
    <w:div w:id="842933679">
      <w:bodyDiv w:val="1"/>
      <w:marLeft w:val="0"/>
      <w:marRight w:val="0"/>
      <w:marTop w:val="0"/>
      <w:marBottom w:val="0"/>
      <w:divBdr>
        <w:top w:val="none" w:sz="0" w:space="0" w:color="auto"/>
        <w:left w:val="none" w:sz="0" w:space="0" w:color="auto"/>
        <w:bottom w:val="none" w:sz="0" w:space="0" w:color="auto"/>
        <w:right w:val="none" w:sz="0" w:space="0" w:color="auto"/>
      </w:divBdr>
      <w:divsChild>
        <w:div w:id="800540703">
          <w:marLeft w:val="0"/>
          <w:marRight w:val="0"/>
          <w:marTop w:val="0"/>
          <w:marBottom w:val="0"/>
          <w:divBdr>
            <w:top w:val="none" w:sz="0" w:space="0" w:color="auto"/>
            <w:left w:val="none" w:sz="0" w:space="0" w:color="auto"/>
            <w:bottom w:val="none" w:sz="0" w:space="0" w:color="auto"/>
            <w:right w:val="none" w:sz="0" w:space="0" w:color="auto"/>
          </w:divBdr>
        </w:div>
        <w:div w:id="860750646">
          <w:marLeft w:val="0"/>
          <w:marRight w:val="0"/>
          <w:marTop w:val="0"/>
          <w:marBottom w:val="0"/>
          <w:divBdr>
            <w:top w:val="none" w:sz="0" w:space="0" w:color="auto"/>
            <w:left w:val="none" w:sz="0" w:space="0" w:color="auto"/>
            <w:bottom w:val="none" w:sz="0" w:space="0" w:color="auto"/>
            <w:right w:val="none" w:sz="0" w:space="0" w:color="auto"/>
          </w:divBdr>
          <w:divsChild>
            <w:div w:id="1884753599">
              <w:marLeft w:val="0"/>
              <w:marRight w:val="0"/>
              <w:marTop w:val="0"/>
              <w:marBottom w:val="0"/>
              <w:divBdr>
                <w:top w:val="none" w:sz="0" w:space="0" w:color="auto"/>
                <w:left w:val="none" w:sz="0" w:space="0" w:color="auto"/>
                <w:bottom w:val="none" w:sz="0" w:space="0" w:color="auto"/>
                <w:right w:val="none" w:sz="0" w:space="0" w:color="auto"/>
              </w:divBdr>
            </w:div>
            <w:div w:id="2100246114">
              <w:marLeft w:val="0"/>
              <w:marRight w:val="0"/>
              <w:marTop w:val="0"/>
              <w:marBottom w:val="0"/>
              <w:divBdr>
                <w:top w:val="none" w:sz="0" w:space="0" w:color="auto"/>
                <w:left w:val="none" w:sz="0" w:space="0" w:color="auto"/>
                <w:bottom w:val="none" w:sz="0" w:space="0" w:color="auto"/>
                <w:right w:val="none" w:sz="0" w:space="0" w:color="auto"/>
              </w:divBdr>
            </w:div>
          </w:divsChild>
        </w:div>
        <w:div w:id="1096900774">
          <w:marLeft w:val="0"/>
          <w:marRight w:val="0"/>
          <w:marTop w:val="0"/>
          <w:marBottom w:val="0"/>
          <w:divBdr>
            <w:top w:val="none" w:sz="0" w:space="0" w:color="auto"/>
            <w:left w:val="none" w:sz="0" w:space="0" w:color="auto"/>
            <w:bottom w:val="none" w:sz="0" w:space="0" w:color="auto"/>
            <w:right w:val="none" w:sz="0" w:space="0" w:color="auto"/>
          </w:divBdr>
        </w:div>
        <w:div w:id="1730423812">
          <w:marLeft w:val="0"/>
          <w:marRight w:val="0"/>
          <w:marTop w:val="0"/>
          <w:marBottom w:val="0"/>
          <w:divBdr>
            <w:top w:val="none" w:sz="0" w:space="0" w:color="auto"/>
            <w:left w:val="none" w:sz="0" w:space="0" w:color="auto"/>
            <w:bottom w:val="none" w:sz="0" w:space="0" w:color="auto"/>
            <w:right w:val="none" w:sz="0" w:space="0" w:color="auto"/>
          </w:divBdr>
          <w:divsChild>
            <w:div w:id="281035236">
              <w:marLeft w:val="0"/>
              <w:marRight w:val="0"/>
              <w:marTop w:val="0"/>
              <w:marBottom w:val="0"/>
              <w:divBdr>
                <w:top w:val="none" w:sz="0" w:space="0" w:color="auto"/>
                <w:left w:val="none" w:sz="0" w:space="0" w:color="auto"/>
                <w:bottom w:val="none" w:sz="0" w:space="0" w:color="auto"/>
                <w:right w:val="none" w:sz="0" w:space="0" w:color="auto"/>
              </w:divBdr>
            </w:div>
            <w:div w:id="793257110">
              <w:marLeft w:val="0"/>
              <w:marRight w:val="0"/>
              <w:marTop w:val="0"/>
              <w:marBottom w:val="0"/>
              <w:divBdr>
                <w:top w:val="none" w:sz="0" w:space="0" w:color="auto"/>
                <w:left w:val="none" w:sz="0" w:space="0" w:color="auto"/>
                <w:bottom w:val="none" w:sz="0" w:space="0" w:color="auto"/>
                <w:right w:val="none" w:sz="0" w:space="0" w:color="auto"/>
              </w:divBdr>
            </w:div>
          </w:divsChild>
        </w:div>
        <w:div w:id="1862695276">
          <w:marLeft w:val="0"/>
          <w:marRight w:val="0"/>
          <w:marTop w:val="0"/>
          <w:marBottom w:val="0"/>
          <w:divBdr>
            <w:top w:val="none" w:sz="0" w:space="0" w:color="auto"/>
            <w:left w:val="none" w:sz="0" w:space="0" w:color="auto"/>
            <w:bottom w:val="none" w:sz="0" w:space="0" w:color="auto"/>
            <w:right w:val="none" w:sz="0" w:space="0" w:color="auto"/>
          </w:divBdr>
        </w:div>
      </w:divsChild>
    </w:div>
    <w:div w:id="916477123">
      <w:bodyDiv w:val="1"/>
      <w:marLeft w:val="0"/>
      <w:marRight w:val="0"/>
      <w:marTop w:val="0"/>
      <w:marBottom w:val="0"/>
      <w:divBdr>
        <w:top w:val="none" w:sz="0" w:space="0" w:color="auto"/>
        <w:left w:val="none" w:sz="0" w:space="0" w:color="auto"/>
        <w:bottom w:val="none" w:sz="0" w:space="0" w:color="auto"/>
        <w:right w:val="none" w:sz="0" w:space="0" w:color="auto"/>
      </w:divBdr>
    </w:div>
    <w:div w:id="962228923">
      <w:bodyDiv w:val="1"/>
      <w:marLeft w:val="0"/>
      <w:marRight w:val="0"/>
      <w:marTop w:val="0"/>
      <w:marBottom w:val="0"/>
      <w:divBdr>
        <w:top w:val="none" w:sz="0" w:space="0" w:color="auto"/>
        <w:left w:val="none" w:sz="0" w:space="0" w:color="auto"/>
        <w:bottom w:val="none" w:sz="0" w:space="0" w:color="auto"/>
        <w:right w:val="none" w:sz="0" w:space="0" w:color="auto"/>
      </w:divBdr>
    </w:div>
    <w:div w:id="965770790">
      <w:bodyDiv w:val="1"/>
      <w:marLeft w:val="0"/>
      <w:marRight w:val="0"/>
      <w:marTop w:val="0"/>
      <w:marBottom w:val="0"/>
      <w:divBdr>
        <w:top w:val="none" w:sz="0" w:space="0" w:color="auto"/>
        <w:left w:val="none" w:sz="0" w:space="0" w:color="auto"/>
        <w:bottom w:val="none" w:sz="0" w:space="0" w:color="auto"/>
        <w:right w:val="none" w:sz="0" w:space="0" w:color="auto"/>
      </w:divBdr>
    </w:div>
    <w:div w:id="1033533341">
      <w:bodyDiv w:val="1"/>
      <w:marLeft w:val="0"/>
      <w:marRight w:val="0"/>
      <w:marTop w:val="0"/>
      <w:marBottom w:val="0"/>
      <w:divBdr>
        <w:top w:val="none" w:sz="0" w:space="0" w:color="auto"/>
        <w:left w:val="none" w:sz="0" w:space="0" w:color="auto"/>
        <w:bottom w:val="none" w:sz="0" w:space="0" w:color="auto"/>
        <w:right w:val="none" w:sz="0" w:space="0" w:color="auto"/>
      </w:divBdr>
      <w:divsChild>
        <w:div w:id="452091448">
          <w:marLeft w:val="0"/>
          <w:marRight w:val="0"/>
          <w:marTop w:val="0"/>
          <w:marBottom w:val="0"/>
          <w:divBdr>
            <w:top w:val="none" w:sz="0" w:space="0" w:color="auto"/>
            <w:left w:val="none" w:sz="0" w:space="0" w:color="auto"/>
            <w:bottom w:val="none" w:sz="0" w:space="0" w:color="auto"/>
            <w:right w:val="none" w:sz="0" w:space="0" w:color="auto"/>
          </w:divBdr>
          <w:divsChild>
            <w:div w:id="1562863540">
              <w:marLeft w:val="0"/>
              <w:marRight w:val="0"/>
              <w:marTop w:val="0"/>
              <w:marBottom w:val="0"/>
              <w:divBdr>
                <w:top w:val="none" w:sz="0" w:space="0" w:color="auto"/>
                <w:left w:val="none" w:sz="0" w:space="0" w:color="auto"/>
                <w:bottom w:val="none" w:sz="0" w:space="0" w:color="auto"/>
                <w:right w:val="none" w:sz="0" w:space="0" w:color="auto"/>
              </w:divBdr>
            </w:div>
            <w:div w:id="1770077214">
              <w:marLeft w:val="0"/>
              <w:marRight w:val="0"/>
              <w:marTop w:val="0"/>
              <w:marBottom w:val="0"/>
              <w:divBdr>
                <w:top w:val="none" w:sz="0" w:space="0" w:color="auto"/>
                <w:left w:val="none" w:sz="0" w:space="0" w:color="auto"/>
                <w:bottom w:val="none" w:sz="0" w:space="0" w:color="auto"/>
                <w:right w:val="none" w:sz="0" w:space="0" w:color="auto"/>
              </w:divBdr>
            </w:div>
          </w:divsChild>
        </w:div>
        <w:div w:id="487867969">
          <w:marLeft w:val="0"/>
          <w:marRight w:val="0"/>
          <w:marTop w:val="0"/>
          <w:marBottom w:val="0"/>
          <w:divBdr>
            <w:top w:val="none" w:sz="0" w:space="0" w:color="auto"/>
            <w:left w:val="none" w:sz="0" w:space="0" w:color="auto"/>
            <w:bottom w:val="none" w:sz="0" w:space="0" w:color="auto"/>
            <w:right w:val="none" w:sz="0" w:space="0" w:color="auto"/>
          </w:divBdr>
          <w:divsChild>
            <w:div w:id="794833859">
              <w:marLeft w:val="0"/>
              <w:marRight w:val="0"/>
              <w:marTop w:val="0"/>
              <w:marBottom w:val="0"/>
              <w:divBdr>
                <w:top w:val="none" w:sz="0" w:space="0" w:color="auto"/>
                <w:left w:val="none" w:sz="0" w:space="0" w:color="auto"/>
                <w:bottom w:val="none" w:sz="0" w:space="0" w:color="auto"/>
                <w:right w:val="none" w:sz="0" w:space="0" w:color="auto"/>
              </w:divBdr>
            </w:div>
            <w:div w:id="1650551272">
              <w:marLeft w:val="0"/>
              <w:marRight w:val="0"/>
              <w:marTop w:val="0"/>
              <w:marBottom w:val="0"/>
              <w:divBdr>
                <w:top w:val="none" w:sz="0" w:space="0" w:color="auto"/>
                <w:left w:val="none" w:sz="0" w:space="0" w:color="auto"/>
                <w:bottom w:val="none" w:sz="0" w:space="0" w:color="auto"/>
                <w:right w:val="none" w:sz="0" w:space="0" w:color="auto"/>
              </w:divBdr>
            </w:div>
            <w:div w:id="2072581937">
              <w:marLeft w:val="0"/>
              <w:marRight w:val="0"/>
              <w:marTop w:val="0"/>
              <w:marBottom w:val="0"/>
              <w:divBdr>
                <w:top w:val="none" w:sz="0" w:space="0" w:color="auto"/>
                <w:left w:val="none" w:sz="0" w:space="0" w:color="auto"/>
                <w:bottom w:val="none" w:sz="0" w:space="0" w:color="auto"/>
                <w:right w:val="none" w:sz="0" w:space="0" w:color="auto"/>
              </w:divBdr>
            </w:div>
          </w:divsChild>
        </w:div>
        <w:div w:id="1051148694">
          <w:marLeft w:val="0"/>
          <w:marRight w:val="0"/>
          <w:marTop w:val="0"/>
          <w:marBottom w:val="0"/>
          <w:divBdr>
            <w:top w:val="none" w:sz="0" w:space="0" w:color="auto"/>
            <w:left w:val="none" w:sz="0" w:space="0" w:color="auto"/>
            <w:bottom w:val="none" w:sz="0" w:space="0" w:color="auto"/>
            <w:right w:val="none" w:sz="0" w:space="0" w:color="auto"/>
          </w:divBdr>
        </w:div>
        <w:div w:id="1124235346">
          <w:marLeft w:val="0"/>
          <w:marRight w:val="0"/>
          <w:marTop w:val="0"/>
          <w:marBottom w:val="0"/>
          <w:divBdr>
            <w:top w:val="none" w:sz="0" w:space="0" w:color="auto"/>
            <w:left w:val="none" w:sz="0" w:space="0" w:color="auto"/>
            <w:bottom w:val="none" w:sz="0" w:space="0" w:color="auto"/>
            <w:right w:val="none" w:sz="0" w:space="0" w:color="auto"/>
          </w:divBdr>
          <w:divsChild>
            <w:div w:id="321937221">
              <w:marLeft w:val="0"/>
              <w:marRight w:val="0"/>
              <w:marTop w:val="0"/>
              <w:marBottom w:val="0"/>
              <w:divBdr>
                <w:top w:val="none" w:sz="0" w:space="0" w:color="auto"/>
                <w:left w:val="none" w:sz="0" w:space="0" w:color="auto"/>
                <w:bottom w:val="none" w:sz="0" w:space="0" w:color="auto"/>
                <w:right w:val="none" w:sz="0" w:space="0" w:color="auto"/>
              </w:divBdr>
            </w:div>
            <w:div w:id="392774496">
              <w:marLeft w:val="0"/>
              <w:marRight w:val="0"/>
              <w:marTop w:val="0"/>
              <w:marBottom w:val="0"/>
              <w:divBdr>
                <w:top w:val="none" w:sz="0" w:space="0" w:color="auto"/>
                <w:left w:val="none" w:sz="0" w:space="0" w:color="auto"/>
                <w:bottom w:val="none" w:sz="0" w:space="0" w:color="auto"/>
                <w:right w:val="none" w:sz="0" w:space="0" w:color="auto"/>
              </w:divBdr>
            </w:div>
            <w:div w:id="728773330">
              <w:marLeft w:val="0"/>
              <w:marRight w:val="0"/>
              <w:marTop w:val="0"/>
              <w:marBottom w:val="0"/>
              <w:divBdr>
                <w:top w:val="none" w:sz="0" w:space="0" w:color="auto"/>
                <w:left w:val="none" w:sz="0" w:space="0" w:color="auto"/>
                <w:bottom w:val="none" w:sz="0" w:space="0" w:color="auto"/>
                <w:right w:val="none" w:sz="0" w:space="0" w:color="auto"/>
              </w:divBdr>
            </w:div>
            <w:div w:id="1401978807">
              <w:marLeft w:val="0"/>
              <w:marRight w:val="0"/>
              <w:marTop w:val="0"/>
              <w:marBottom w:val="0"/>
              <w:divBdr>
                <w:top w:val="none" w:sz="0" w:space="0" w:color="auto"/>
                <w:left w:val="none" w:sz="0" w:space="0" w:color="auto"/>
                <w:bottom w:val="none" w:sz="0" w:space="0" w:color="auto"/>
                <w:right w:val="none" w:sz="0" w:space="0" w:color="auto"/>
              </w:divBdr>
            </w:div>
            <w:div w:id="2071422739">
              <w:marLeft w:val="0"/>
              <w:marRight w:val="0"/>
              <w:marTop w:val="0"/>
              <w:marBottom w:val="0"/>
              <w:divBdr>
                <w:top w:val="none" w:sz="0" w:space="0" w:color="auto"/>
                <w:left w:val="none" w:sz="0" w:space="0" w:color="auto"/>
                <w:bottom w:val="none" w:sz="0" w:space="0" w:color="auto"/>
                <w:right w:val="none" w:sz="0" w:space="0" w:color="auto"/>
              </w:divBdr>
            </w:div>
            <w:div w:id="2085566031">
              <w:marLeft w:val="0"/>
              <w:marRight w:val="0"/>
              <w:marTop w:val="0"/>
              <w:marBottom w:val="0"/>
              <w:divBdr>
                <w:top w:val="none" w:sz="0" w:space="0" w:color="auto"/>
                <w:left w:val="none" w:sz="0" w:space="0" w:color="auto"/>
                <w:bottom w:val="none" w:sz="0" w:space="0" w:color="auto"/>
                <w:right w:val="none" w:sz="0" w:space="0" w:color="auto"/>
              </w:divBdr>
            </w:div>
          </w:divsChild>
        </w:div>
        <w:div w:id="1950773038">
          <w:marLeft w:val="0"/>
          <w:marRight w:val="0"/>
          <w:marTop w:val="0"/>
          <w:marBottom w:val="0"/>
          <w:divBdr>
            <w:top w:val="none" w:sz="0" w:space="0" w:color="auto"/>
            <w:left w:val="none" w:sz="0" w:space="0" w:color="auto"/>
            <w:bottom w:val="none" w:sz="0" w:space="0" w:color="auto"/>
            <w:right w:val="none" w:sz="0" w:space="0" w:color="auto"/>
          </w:divBdr>
          <w:divsChild>
            <w:div w:id="518812892">
              <w:marLeft w:val="0"/>
              <w:marRight w:val="0"/>
              <w:marTop w:val="0"/>
              <w:marBottom w:val="0"/>
              <w:divBdr>
                <w:top w:val="none" w:sz="0" w:space="0" w:color="auto"/>
                <w:left w:val="none" w:sz="0" w:space="0" w:color="auto"/>
                <w:bottom w:val="none" w:sz="0" w:space="0" w:color="auto"/>
                <w:right w:val="none" w:sz="0" w:space="0" w:color="auto"/>
              </w:divBdr>
            </w:div>
            <w:div w:id="529150674">
              <w:marLeft w:val="0"/>
              <w:marRight w:val="0"/>
              <w:marTop w:val="0"/>
              <w:marBottom w:val="0"/>
              <w:divBdr>
                <w:top w:val="none" w:sz="0" w:space="0" w:color="auto"/>
                <w:left w:val="none" w:sz="0" w:space="0" w:color="auto"/>
                <w:bottom w:val="none" w:sz="0" w:space="0" w:color="auto"/>
                <w:right w:val="none" w:sz="0" w:space="0" w:color="auto"/>
              </w:divBdr>
            </w:div>
            <w:div w:id="1580169960">
              <w:marLeft w:val="0"/>
              <w:marRight w:val="0"/>
              <w:marTop w:val="0"/>
              <w:marBottom w:val="0"/>
              <w:divBdr>
                <w:top w:val="none" w:sz="0" w:space="0" w:color="auto"/>
                <w:left w:val="none" w:sz="0" w:space="0" w:color="auto"/>
                <w:bottom w:val="none" w:sz="0" w:space="0" w:color="auto"/>
                <w:right w:val="none" w:sz="0" w:space="0" w:color="auto"/>
              </w:divBdr>
            </w:div>
            <w:div w:id="1870098146">
              <w:marLeft w:val="0"/>
              <w:marRight w:val="0"/>
              <w:marTop w:val="0"/>
              <w:marBottom w:val="0"/>
              <w:divBdr>
                <w:top w:val="none" w:sz="0" w:space="0" w:color="auto"/>
                <w:left w:val="none" w:sz="0" w:space="0" w:color="auto"/>
                <w:bottom w:val="none" w:sz="0" w:space="0" w:color="auto"/>
                <w:right w:val="none" w:sz="0" w:space="0" w:color="auto"/>
              </w:divBdr>
            </w:div>
            <w:div w:id="21014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01912">
      <w:bodyDiv w:val="1"/>
      <w:marLeft w:val="0"/>
      <w:marRight w:val="0"/>
      <w:marTop w:val="0"/>
      <w:marBottom w:val="0"/>
      <w:divBdr>
        <w:top w:val="none" w:sz="0" w:space="0" w:color="auto"/>
        <w:left w:val="none" w:sz="0" w:space="0" w:color="auto"/>
        <w:bottom w:val="none" w:sz="0" w:space="0" w:color="auto"/>
        <w:right w:val="none" w:sz="0" w:space="0" w:color="auto"/>
      </w:divBdr>
    </w:div>
    <w:div w:id="1135219322">
      <w:bodyDiv w:val="1"/>
      <w:marLeft w:val="0"/>
      <w:marRight w:val="0"/>
      <w:marTop w:val="0"/>
      <w:marBottom w:val="0"/>
      <w:divBdr>
        <w:top w:val="none" w:sz="0" w:space="0" w:color="auto"/>
        <w:left w:val="none" w:sz="0" w:space="0" w:color="auto"/>
        <w:bottom w:val="none" w:sz="0" w:space="0" w:color="auto"/>
        <w:right w:val="none" w:sz="0" w:space="0" w:color="auto"/>
      </w:divBdr>
    </w:div>
    <w:div w:id="1163276676">
      <w:bodyDiv w:val="1"/>
      <w:marLeft w:val="0"/>
      <w:marRight w:val="0"/>
      <w:marTop w:val="0"/>
      <w:marBottom w:val="0"/>
      <w:divBdr>
        <w:top w:val="none" w:sz="0" w:space="0" w:color="auto"/>
        <w:left w:val="none" w:sz="0" w:space="0" w:color="auto"/>
        <w:bottom w:val="none" w:sz="0" w:space="0" w:color="auto"/>
        <w:right w:val="none" w:sz="0" w:space="0" w:color="auto"/>
      </w:divBdr>
    </w:div>
    <w:div w:id="1264342297">
      <w:bodyDiv w:val="1"/>
      <w:marLeft w:val="0"/>
      <w:marRight w:val="0"/>
      <w:marTop w:val="0"/>
      <w:marBottom w:val="0"/>
      <w:divBdr>
        <w:top w:val="none" w:sz="0" w:space="0" w:color="auto"/>
        <w:left w:val="none" w:sz="0" w:space="0" w:color="auto"/>
        <w:bottom w:val="none" w:sz="0" w:space="0" w:color="auto"/>
        <w:right w:val="none" w:sz="0" w:space="0" w:color="auto"/>
      </w:divBdr>
    </w:div>
    <w:div w:id="1341352527">
      <w:bodyDiv w:val="1"/>
      <w:marLeft w:val="0"/>
      <w:marRight w:val="0"/>
      <w:marTop w:val="0"/>
      <w:marBottom w:val="0"/>
      <w:divBdr>
        <w:top w:val="none" w:sz="0" w:space="0" w:color="auto"/>
        <w:left w:val="none" w:sz="0" w:space="0" w:color="auto"/>
        <w:bottom w:val="none" w:sz="0" w:space="0" w:color="auto"/>
        <w:right w:val="none" w:sz="0" w:space="0" w:color="auto"/>
      </w:divBdr>
    </w:div>
    <w:div w:id="1610314422">
      <w:bodyDiv w:val="1"/>
      <w:marLeft w:val="0"/>
      <w:marRight w:val="0"/>
      <w:marTop w:val="0"/>
      <w:marBottom w:val="0"/>
      <w:divBdr>
        <w:top w:val="none" w:sz="0" w:space="0" w:color="auto"/>
        <w:left w:val="none" w:sz="0" w:space="0" w:color="auto"/>
        <w:bottom w:val="none" w:sz="0" w:space="0" w:color="auto"/>
        <w:right w:val="none" w:sz="0" w:space="0" w:color="auto"/>
      </w:divBdr>
    </w:div>
    <w:div w:id="1611280278">
      <w:bodyDiv w:val="1"/>
      <w:marLeft w:val="0"/>
      <w:marRight w:val="0"/>
      <w:marTop w:val="0"/>
      <w:marBottom w:val="0"/>
      <w:divBdr>
        <w:top w:val="none" w:sz="0" w:space="0" w:color="auto"/>
        <w:left w:val="none" w:sz="0" w:space="0" w:color="auto"/>
        <w:bottom w:val="none" w:sz="0" w:space="0" w:color="auto"/>
        <w:right w:val="none" w:sz="0" w:space="0" w:color="auto"/>
      </w:divBdr>
    </w:div>
    <w:div w:id="1625189338">
      <w:bodyDiv w:val="1"/>
      <w:marLeft w:val="0"/>
      <w:marRight w:val="0"/>
      <w:marTop w:val="0"/>
      <w:marBottom w:val="0"/>
      <w:divBdr>
        <w:top w:val="none" w:sz="0" w:space="0" w:color="auto"/>
        <w:left w:val="none" w:sz="0" w:space="0" w:color="auto"/>
        <w:bottom w:val="none" w:sz="0" w:space="0" w:color="auto"/>
        <w:right w:val="none" w:sz="0" w:space="0" w:color="auto"/>
      </w:divBdr>
    </w:div>
    <w:div w:id="1685939778">
      <w:bodyDiv w:val="1"/>
      <w:marLeft w:val="0"/>
      <w:marRight w:val="0"/>
      <w:marTop w:val="0"/>
      <w:marBottom w:val="0"/>
      <w:divBdr>
        <w:top w:val="none" w:sz="0" w:space="0" w:color="auto"/>
        <w:left w:val="none" w:sz="0" w:space="0" w:color="auto"/>
        <w:bottom w:val="none" w:sz="0" w:space="0" w:color="auto"/>
        <w:right w:val="none" w:sz="0" w:space="0" w:color="auto"/>
      </w:divBdr>
      <w:divsChild>
        <w:div w:id="43674946">
          <w:marLeft w:val="0"/>
          <w:marRight w:val="0"/>
          <w:marTop w:val="0"/>
          <w:marBottom w:val="0"/>
          <w:divBdr>
            <w:top w:val="none" w:sz="0" w:space="0" w:color="auto"/>
            <w:left w:val="none" w:sz="0" w:space="0" w:color="auto"/>
            <w:bottom w:val="none" w:sz="0" w:space="0" w:color="auto"/>
            <w:right w:val="none" w:sz="0" w:space="0" w:color="auto"/>
          </w:divBdr>
        </w:div>
        <w:div w:id="54277250">
          <w:marLeft w:val="0"/>
          <w:marRight w:val="0"/>
          <w:marTop w:val="0"/>
          <w:marBottom w:val="0"/>
          <w:divBdr>
            <w:top w:val="none" w:sz="0" w:space="0" w:color="auto"/>
            <w:left w:val="none" w:sz="0" w:space="0" w:color="auto"/>
            <w:bottom w:val="none" w:sz="0" w:space="0" w:color="auto"/>
            <w:right w:val="none" w:sz="0" w:space="0" w:color="auto"/>
          </w:divBdr>
        </w:div>
        <w:div w:id="129321084">
          <w:marLeft w:val="0"/>
          <w:marRight w:val="0"/>
          <w:marTop w:val="0"/>
          <w:marBottom w:val="0"/>
          <w:divBdr>
            <w:top w:val="none" w:sz="0" w:space="0" w:color="auto"/>
            <w:left w:val="none" w:sz="0" w:space="0" w:color="auto"/>
            <w:bottom w:val="none" w:sz="0" w:space="0" w:color="auto"/>
            <w:right w:val="none" w:sz="0" w:space="0" w:color="auto"/>
          </w:divBdr>
        </w:div>
        <w:div w:id="458575455">
          <w:marLeft w:val="0"/>
          <w:marRight w:val="0"/>
          <w:marTop w:val="0"/>
          <w:marBottom w:val="0"/>
          <w:divBdr>
            <w:top w:val="none" w:sz="0" w:space="0" w:color="auto"/>
            <w:left w:val="none" w:sz="0" w:space="0" w:color="auto"/>
            <w:bottom w:val="none" w:sz="0" w:space="0" w:color="auto"/>
            <w:right w:val="none" w:sz="0" w:space="0" w:color="auto"/>
          </w:divBdr>
        </w:div>
        <w:div w:id="1077215739">
          <w:marLeft w:val="0"/>
          <w:marRight w:val="0"/>
          <w:marTop w:val="0"/>
          <w:marBottom w:val="0"/>
          <w:divBdr>
            <w:top w:val="none" w:sz="0" w:space="0" w:color="auto"/>
            <w:left w:val="none" w:sz="0" w:space="0" w:color="auto"/>
            <w:bottom w:val="none" w:sz="0" w:space="0" w:color="auto"/>
            <w:right w:val="none" w:sz="0" w:space="0" w:color="auto"/>
          </w:divBdr>
        </w:div>
        <w:div w:id="1470976128">
          <w:marLeft w:val="0"/>
          <w:marRight w:val="0"/>
          <w:marTop w:val="0"/>
          <w:marBottom w:val="0"/>
          <w:divBdr>
            <w:top w:val="none" w:sz="0" w:space="0" w:color="auto"/>
            <w:left w:val="none" w:sz="0" w:space="0" w:color="auto"/>
            <w:bottom w:val="none" w:sz="0" w:space="0" w:color="auto"/>
            <w:right w:val="none" w:sz="0" w:space="0" w:color="auto"/>
          </w:divBdr>
        </w:div>
        <w:div w:id="1733505928">
          <w:marLeft w:val="0"/>
          <w:marRight w:val="0"/>
          <w:marTop w:val="0"/>
          <w:marBottom w:val="0"/>
          <w:divBdr>
            <w:top w:val="none" w:sz="0" w:space="0" w:color="auto"/>
            <w:left w:val="none" w:sz="0" w:space="0" w:color="auto"/>
            <w:bottom w:val="none" w:sz="0" w:space="0" w:color="auto"/>
            <w:right w:val="none" w:sz="0" w:space="0" w:color="auto"/>
          </w:divBdr>
        </w:div>
        <w:div w:id="1752122816">
          <w:marLeft w:val="0"/>
          <w:marRight w:val="0"/>
          <w:marTop w:val="0"/>
          <w:marBottom w:val="0"/>
          <w:divBdr>
            <w:top w:val="none" w:sz="0" w:space="0" w:color="auto"/>
            <w:left w:val="none" w:sz="0" w:space="0" w:color="auto"/>
            <w:bottom w:val="none" w:sz="0" w:space="0" w:color="auto"/>
            <w:right w:val="none" w:sz="0" w:space="0" w:color="auto"/>
          </w:divBdr>
        </w:div>
        <w:div w:id="1792431737">
          <w:marLeft w:val="0"/>
          <w:marRight w:val="0"/>
          <w:marTop w:val="0"/>
          <w:marBottom w:val="0"/>
          <w:divBdr>
            <w:top w:val="none" w:sz="0" w:space="0" w:color="auto"/>
            <w:left w:val="none" w:sz="0" w:space="0" w:color="auto"/>
            <w:bottom w:val="none" w:sz="0" w:space="0" w:color="auto"/>
            <w:right w:val="none" w:sz="0" w:space="0" w:color="auto"/>
          </w:divBdr>
        </w:div>
      </w:divsChild>
    </w:div>
    <w:div w:id="1705444437">
      <w:bodyDiv w:val="1"/>
      <w:marLeft w:val="0"/>
      <w:marRight w:val="0"/>
      <w:marTop w:val="0"/>
      <w:marBottom w:val="0"/>
      <w:divBdr>
        <w:top w:val="none" w:sz="0" w:space="0" w:color="auto"/>
        <w:left w:val="none" w:sz="0" w:space="0" w:color="auto"/>
        <w:bottom w:val="none" w:sz="0" w:space="0" w:color="auto"/>
        <w:right w:val="none" w:sz="0" w:space="0" w:color="auto"/>
      </w:divBdr>
      <w:divsChild>
        <w:div w:id="26148957">
          <w:marLeft w:val="0"/>
          <w:marRight w:val="0"/>
          <w:marTop w:val="0"/>
          <w:marBottom w:val="0"/>
          <w:divBdr>
            <w:top w:val="none" w:sz="0" w:space="0" w:color="auto"/>
            <w:left w:val="none" w:sz="0" w:space="0" w:color="auto"/>
            <w:bottom w:val="none" w:sz="0" w:space="0" w:color="auto"/>
            <w:right w:val="none" w:sz="0" w:space="0" w:color="auto"/>
          </w:divBdr>
        </w:div>
        <w:div w:id="193272823">
          <w:marLeft w:val="0"/>
          <w:marRight w:val="0"/>
          <w:marTop w:val="0"/>
          <w:marBottom w:val="0"/>
          <w:divBdr>
            <w:top w:val="none" w:sz="0" w:space="0" w:color="auto"/>
            <w:left w:val="none" w:sz="0" w:space="0" w:color="auto"/>
            <w:bottom w:val="none" w:sz="0" w:space="0" w:color="auto"/>
            <w:right w:val="none" w:sz="0" w:space="0" w:color="auto"/>
          </w:divBdr>
        </w:div>
        <w:div w:id="208421222">
          <w:marLeft w:val="0"/>
          <w:marRight w:val="0"/>
          <w:marTop w:val="0"/>
          <w:marBottom w:val="0"/>
          <w:divBdr>
            <w:top w:val="none" w:sz="0" w:space="0" w:color="auto"/>
            <w:left w:val="none" w:sz="0" w:space="0" w:color="auto"/>
            <w:bottom w:val="none" w:sz="0" w:space="0" w:color="auto"/>
            <w:right w:val="none" w:sz="0" w:space="0" w:color="auto"/>
          </w:divBdr>
        </w:div>
        <w:div w:id="397165919">
          <w:marLeft w:val="0"/>
          <w:marRight w:val="0"/>
          <w:marTop w:val="0"/>
          <w:marBottom w:val="0"/>
          <w:divBdr>
            <w:top w:val="none" w:sz="0" w:space="0" w:color="auto"/>
            <w:left w:val="none" w:sz="0" w:space="0" w:color="auto"/>
            <w:bottom w:val="none" w:sz="0" w:space="0" w:color="auto"/>
            <w:right w:val="none" w:sz="0" w:space="0" w:color="auto"/>
          </w:divBdr>
        </w:div>
        <w:div w:id="1104762455">
          <w:marLeft w:val="0"/>
          <w:marRight w:val="0"/>
          <w:marTop w:val="0"/>
          <w:marBottom w:val="0"/>
          <w:divBdr>
            <w:top w:val="none" w:sz="0" w:space="0" w:color="auto"/>
            <w:left w:val="none" w:sz="0" w:space="0" w:color="auto"/>
            <w:bottom w:val="none" w:sz="0" w:space="0" w:color="auto"/>
            <w:right w:val="none" w:sz="0" w:space="0" w:color="auto"/>
          </w:divBdr>
        </w:div>
        <w:div w:id="1195920969">
          <w:marLeft w:val="0"/>
          <w:marRight w:val="0"/>
          <w:marTop w:val="0"/>
          <w:marBottom w:val="0"/>
          <w:divBdr>
            <w:top w:val="none" w:sz="0" w:space="0" w:color="auto"/>
            <w:left w:val="none" w:sz="0" w:space="0" w:color="auto"/>
            <w:bottom w:val="none" w:sz="0" w:space="0" w:color="auto"/>
            <w:right w:val="none" w:sz="0" w:space="0" w:color="auto"/>
          </w:divBdr>
        </w:div>
        <w:div w:id="1201939149">
          <w:marLeft w:val="0"/>
          <w:marRight w:val="0"/>
          <w:marTop w:val="0"/>
          <w:marBottom w:val="0"/>
          <w:divBdr>
            <w:top w:val="none" w:sz="0" w:space="0" w:color="auto"/>
            <w:left w:val="none" w:sz="0" w:space="0" w:color="auto"/>
            <w:bottom w:val="none" w:sz="0" w:space="0" w:color="auto"/>
            <w:right w:val="none" w:sz="0" w:space="0" w:color="auto"/>
          </w:divBdr>
        </w:div>
        <w:div w:id="1425154741">
          <w:marLeft w:val="0"/>
          <w:marRight w:val="0"/>
          <w:marTop w:val="0"/>
          <w:marBottom w:val="0"/>
          <w:divBdr>
            <w:top w:val="none" w:sz="0" w:space="0" w:color="auto"/>
            <w:left w:val="none" w:sz="0" w:space="0" w:color="auto"/>
            <w:bottom w:val="none" w:sz="0" w:space="0" w:color="auto"/>
            <w:right w:val="none" w:sz="0" w:space="0" w:color="auto"/>
          </w:divBdr>
        </w:div>
        <w:div w:id="1462921480">
          <w:marLeft w:val="0"/>
          <w:marRight w:val="0"/>
          <w:marTop w:val="0"/>
          <w:marBottom w:val="0"/>
          <w:divBdr>
            <w:top w:val="none" w:sz="0" w:space="0" w:color="auto"/>
            <w:left w:val="none" w:sz="0" w:space="0" w:color="auto"/>
            <w:bottom w:val="none" w:sz="0" w:space="0" w:color="auto"/>
            <w:right w:val="none" w:sz="0" w:space="0" w:color="auto"/>
          </w:divBdr>
        </w:div>
        <w:div w:id="1500661317">
          <w:marLeft w:val="0"/>
          <w:marRight w:val="0"/>
          <w:marTop w:val="0"/>
          <w:marBottom w:val="0"/>
          <w:divBdr>
            <w:top w:val="none" w:sz="0" w:space="0" w:color="auto"/>
            <w:left w:val="none" w:sz="0" w:space="0" w:color="auto"/>
            <w:bottom w:val="none" w:sz="0" w:space="0" w:color="auto"/>
            <w:right w:val="none" w:sz="0" w:space="0" w:color="auto"/>
          </w:divBdr>
        </w:div>
        <w:div w:id="1523857797">
          <w:marLeft w:val="0"/>
          <w:marRight w:val="0"/>
          <w:marTop w:val="0"/>
          <w:marBottom w:val="0"/>
          <w:divBdr>
            <w:top w:val="none" w:sz="0" w:space="0" w:color="auto"/>
            <w:left w:val="none" w:sz="0" w:space="0" w:color="auto"/>
            <w:bottom w:val="none" w:sz="0" w:space="0" w:color="auto"/>
            <w:right w:val="none" w:sz="0" w:space="0" w:color="auto"/>
          </w:divBdr>
        </w:div>
        <w:div w:id="1872067223">
          <w:marLeft w:val="0"/>
          <w:marRight w:val="0"/>
          <w:marTop w:val="0"/>
          <w:marBottom w:val="0"/>
          <w:divBdr>
            <w:top w:val="none" w:sz="0" w:space="0" w:color="auto"/>
            <w:left w:val="none" w:sz="0" w:space="0" w:color="auto"/>
            <w:bottom w:val="none" w:sz="0" w:space="0" w:color="auto"/>
            <w:right w:val="none" w:sz="0" w:space="0" w:color="auto"/>
          </w:divBdr>
        </w:div>
        <w:div w:id="2031490742">
          <w:marLeft w:val="0"/>
          <w:marRight w:val="0"/>
          <w:marTop w:val="0"/>
          <w:marBottom w:val="0"/>
          <w:divBdr>
            <w:top w:val="none" w:sz="0" w:space="0" w:color="auto"/>
            <w:left w:val="none" w:sz="0" w:space="0" w:color="auto"/>
            <w:bottom w:val="none" w:sz="0" w:space="0" w:color="auto"/>
            <w:right w:val="none" w:sz="0" w:space="0" w:color="auto"/>
          </w:divBdr>
        </w:div>
      </w:divsChild>
    </w:div>
    <w:div w:id="1786076936">
      <w:bodyDiv w:val="1"/>
      <w:marLeft w:val="0"/>
      <w:marRight w:val="0"/>
      <w:marTop w:val="0"/>
      <w:marBottom w:val="0"/>
      <w:divBdr>
        <w:top w:val="none" w:sz="0" w:space="0" w:color="auto"/>
        <w:left w:val="none" w:sz="0" w:space="0" w:color="auto"/>
        <w:bottom w:val="none" w:sz="0" w:space="0" w:color="auto"/>
        <w:right w:val="none" w:sz="0" w:space="0" w:color="auto"/>
      </w:divBdr>
    </w:div>
    <w:div w:id="1835100608">
      <w:bodyDiv w:val="1"/>
      <w:marLeft w:val="0"/>
      <w:marRight w:val="0"/>
      <w:marTop w:val="0"/>
      <w:marBottom w:val="0"/>
      <w:divBdr>
        <w:top w:val="none" w:sz="0" w:space="0" w:color="auto"/>
        <w:left w:val="none" w:sz="0" w:space="0" w:color="auto"/>
        <w:bottom w:val="none" w:sz="0" w:space="0" w:color="auto"/>
        <w:right w:val="none" w:sz="0" w:space="0" w:color="auto"/>
      </w:divBdr>
    </w:div>
    <w:div w:id="1843541219">
      <w:bodyDiv w:val="1"/>
      <w:marLeft w:val="0"/>
      <w:marRight w:val="0"/>
      <w:marTop w:val="0"/>
      <w:marBottom w:val="0"/>
      <w:divBdr>
        <w:top w:val="none" w:sz="0" w:space="0" w:color="auto"/>
        <w:left w:val="none" w:sz="0" w:space="0" w:color="auto"/>
        <w:bottom w:val="none" w:sz="0" w:space="0" w:color="auto"/>
        <w:right w:val="none" w:sz="0" w:space="0" w:color="auto"/>
      </w:divBdr>
    </w:div>
    <w:div w:id="1871456583">
      <w:bodyDiv w:val="1"/>
      <w:marLeft w:val="0"/>
      <w:marRight w:val="0"/>
      <w:marTop w:val="0"/>
      <w:marBottom w:val="0"/>
      <w:divBdr>
        <w:top w:val="none" w:sz="0" w:space="0" w:color="auto"/>
        <w:left w:val="none" w:sz="0" w:space="0" w:color="auto"/>
        <w:bottom w:val="none" w:sz="0" w:space="0" w:color="auto"/>
        <w:right w:val="none" w:sz="0" w:space="0" w:color="auto"/>
      </w:divBdr>
    </w:div>
    <w:div w:id="1897203167">
      <w:bodyDiv w:val="1"/>
      <w:marLeft w:val="0"/>
      <w:marRight w:val="0"/>
      <w:marTop w:val="0"/>
      <w:marBottom w:val="0"/>
      <w:divBdr>
        <w:top w:val="none" w:sz="0" w:space="0" w:color="auto"/>
        <w:left w:val="none" w:sz="0" w:space="0" w:color="auto"/>
        <w:bottom w:val="none" w:sz="0" w:space="0" w:color="auto"/>
        <w:right w:val="none" w:sz="0" w:space="0" w:color="auto"/>
      </w:divBdr>
    </w:div>
    <w:div w:id="2046321197">
      <w:bodyDiv w:val="1"/>
      <w:marLeft w:val="0"/>
      <w:marRight w:val="0"/>
      <w:marTop w:val="0"/>
      <w:marBottom w:val="0"/>
      <w:divBdr>
        <w:top w:val="none" w:sz="0" w:space="0" w:color="auto"/>
        <w:left w:val="none" w:sz="0" w:space="0" w:color="auto"/>
        <w:bottom w:val="none" w:sz="0" w:space="0" w:color="auto"/>
        <w:right w:val="none" w:sz="0" w:space="0" w:color="auto"/>
      </w:divBdr>
      <w:divsChild>
        <w:div w:id="322469803">
          <w:marLeft w:val="0"/>
          <w:marRight w:val="0"/>
          <w:marTop w:val="0"/>
          <w:marBottom w:val="0"/>
          <w:divBdr>
            <w:top w:val="none" w:sz="0" w:space="0" w:color="auto"/>
            <w:left w:val="none" w:sz="0" w:space="0" w:color="auto"/>
            <w:bottom w:val="none" w:sz="0" w:space="0" w:color="auto"/>
            <w:right w:val="none" w:sz="0" w:space="0" w:color="auto"/>
          </w:divBdr>
        </w:div>
        <w:div w:id="1585063798">
          <w:marLeft w:val="0"/>
          <w:marRight w:val="0"/>
          <w:marTop w:val="0"/>
          <w:marBottom w:val="0"/>
          <w:divBdr>
            <w:top w:val="none" w:sz="0" w:space="0" w:color="auto"/>
            <w:left w:val="none" w:sz="0" w:space="0" w:color="auto"/>
            <w:bottom w:val="none" w:sz="0" w:space="0" w:color="auto"/>
            <w:right w:val="none" w:sz="0" w:space="0" w:color="auto"/>
          </w:divBdr>
        </w:div>
      </w:divsChild>
    </w:div>
    <w:div w:id="2102338238">
      <w:bodyDiv w:val="1"/>
      <w:marLeft w:val="0"/>
      <w:marRight w:val="0"/>
      <w:marTop w:val="0"/>
      <w:marBottom w:val="0"/>
      <w:divBdr>
        <w:top w:val="none" w:sz="0" w:space="0" w:color="auto"/>
        <w:left w:val="none" w:sz="0" w:space="0" w:color="auto"/>
        <w:bottom w:val="none" w:sz="0" w:space="0" w:color="auto"/>
        <w:right w:val="none" w:sz="0" w:space="0" w:color="auto"/>
      </w:divBdr>
    </w:div>
    <w:div w:id="21179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B6E373D0E40E45B0F03B0E1E2006C0" ma:contentTypeVersion="13" ma:contentTypeDescription="Een nieuw document maken." ma:contentTypeScope="" ma:versionID="d565b0240ec8162ac634ee9fb8f227a3">
  <xsd:schema xmlns:xsd="http://www.w3.org/2001/XMLSchema" xmlns:xs="http://www.w3.org/2001/XMLSchema" xmlns:p="http://schemas.microsoft.com/office/2006/metadata/properties" xmlns:ns2="4a54e7ad-9458-4c24-b7c3-7faebbfa03fb" xmlns:ns3="7e18be41-04ff-4fb9-a604-f4f5256a723a" targetNamespace="http://schemas.microsoft.com/office/2006/metadata/properties" ma:root="true" ma:fieldsID="9a92055ebd7b1bd33ae7beffe3ab3d70" ns2:_="" ns3:_="">
    <xsd:import namespace="4a54e7ad-9458-4c24-b7c3-7faebbfa03fb"/>
    <xsd:import namespace="7e18be41-04ff-4fb9-a604-f4f5256a723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Toelichting"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4e7ad-9458-4c24-b7c3-7faebbfa03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64bf1591-2dfa-46bc-9200-6341c8bfeab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Toelichting" ma:index="18" nillable="true" ma:displayName="Toelichting" ma:format="Dropdown" ma:internalName="Toelichting">
      <xsd:simpleType>
        <xsd:restriction base="dms:Text">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8be41-04ff-4fb9-a604-f4f5256a723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24d7398-2099-4fd9-b9e7-0484e0c947b6}" ma:internalName="TaxCatchAll" ma:showField="CatchAllData" ma:web="7e18be41-04ff-4fb9-a604-f4f5256a723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elichting xmlns="4a54e7ad-9458-4c24-b7c3-7faebbfa03fb" xsi:nil="true"/>
    <TaxCatchAll xmlns="7e18be41-04ff-4fb9-a604-f4f5256a723a" xsi:nil="true"/>
    <lcf76f155ced4ddcb4097134ff3c332f xmlns="4a54e7ad-9458-4c24-b7c3-7faebbfa03f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F28F1-CE32-4E85-B083-7EFA23AD328C}">
  <ds:schemaRefs>
    <ds:schemaRef ds:uri="http://schemas.microsoft.com/sharepoint/v3/contenttype/forms"/>
  </ds:schemaRefs>
</ds:datastoreItem>
</file>

<file path=customXml/itemProps2.xml><?xml version="1.0" encoding="utf-8"?>
<ds:datastoreItem xmlns:ds="http://schemas.openxmlformats.org/officeDocument/2006/customXml" ds:itemID="{80C6DC5F-5539-43BC-9670-16C26A42C0F2}"/>
</file>

<file path=customXml/itemProps3.xml><?xml version="1.0" encoding="utf-8"?>
<ds:datastoreItem xmlns:ds="http://schemas.openxmlformats.org/officeDocument/2006/customXml" ds:itemID="{E7B552C4-D74E-4A0D-A03F-B338E669B2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93DD83-E42E-4996-995E-6B06D9B71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2424</Words>
  <Characters>13337</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l.cuijpers@leeuwenborgh.nl</dc:creator>
  <cp:keywords/>
  <dc:description/>
  <cp:lastModifiedBy>Ludo Cuijpers</cp:lastModifiedBy>
  <cp:revision>2</cp:revision>
  <cp:lastPrinted>2018-02-10T15:40:00Z</cp:lastPrinted>
  <dcterms:created xsi:type="dcterms:W3CDTF">2023-09-06T13:45:00Z</dcterms:created>
  <dcterms:modified xsi:type="dcterms:W3CDTF">2023-09-06T13:45:00Z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y fmtid="{D5CDD505-2E9C-101B-9397-08002B2CF9AE}" pid="3" name="ContentTypeId">
    <vt:lpwstr>0x0101003E4B3660928EDC40982A125B01A51DD9</vt:lpwstr>
  </property>
</Properties>
</file>