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6868" w14:textId="1E7119C6" w:rsidR="00A84144" w:rsidRDefault="009811A9" w:rsidP="009811A9">
      <w:pPr>
        <w:contextualSpacing w:val="0"/>
        <w:jc w:val="center"/>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73F68B7B" wp14:editId="5451E39F">
            <wp:extent cx="5834380" cy="1152525"/>
            <wp:effectExtent l="0" t="0" r="0" b="9525"/>
            <wp:docPr id="8" name="Afbeelding 8" descr="Afbeelding met Lettertype, Graphics, schermopname,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Lettertype, Graphics, schermopname,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70BC491B" w14:textId="6BC9C89B" w:rsidR="004662EE" w:rsidRDefault="004662EE">
      <w:pPr>
        <w:contextualSpacing w:val="0"/>
        <w:rPr>
          <w:rFonts w:asciiTheme="minorHAnsi" w:hAnsiTheme="minorHAnsi" w:cstheme="minorHAnsi"/>
          <w:b/>
          <w:color w:val="002060"/>
          <w:sz w:val="36"/>
          <w:szCs w:val="36"/>
        </w:rPr>
      </w:pPr>
    </w:p>
    <w:p w14:paraId="1DCFC6B7" w14:textId="0263B16F" w:rsidR="004662EE" w:rsidRPr="003B57BB" w:rsidRDefault="009B40AD" w:rsidP="003B57BB">
      <w:pPr>
        <w:contextualSpacing w:val="0"/>
        <w:jc w:val="center"/>
        <w:rPr>
          <w:rFonts w:asciiTheme="minorHAnsi" w:hAnsiTheme="minorHAnsi" w:cstheme="minorHAnsi"/>
          <w:b/>
          <w:color w:val="0070C0"/>
          <w:sz w:val="72"/>
          <w:szCs w:val="72"/>
        </w:rPr>
      </w:pPr>
      <w:bookmarkStart w:id="0" w:name="_Hlk57652415"/>
      <w:r>
        <w:rPr>
          <w:rFonts w:asciiTheme="minorHAnsi" w:hAnsiTheme="minorHAnsi" w:cstheme="minorHAnsi"/>
          <w:b/>
          <w:color w:val="0070C0"/>
          <w:sz w:val="72"/>
          <w:szCs w:val="72"/>
        </w:rPr>
        <w:t>Roadmap</w:t>
      </w:r>
    </w:p>
    <w:bookmarkEnd w:id="0"/>
    <w:p w14:paraId="68AB96B3" w14:textId="07E8B1E5" w:rsidR="009B063F" w:rsidRPr="004D2539" w:rsidRDefault="009811A9"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279B9EB4" w14:textId="77777777" w:rsidR="009811A9" w:rsidRPr="00DE5A19" w:rsidRDefault="009811A9" w:rsidP="009811A9">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Versiebeheer</w:t>
      </w:r>
      <w:r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9811A9" w:rsidRPr="00583416" w14:paraId="1DD8F415" w14:textId="77777777" w:rsidTr="00D24411">
        <w:trPr>
          <w:trHeight w:val="250"/>
        </w:trPr>
        <w:tc>
          <w:tcPr>
            <w:tcW w:w="846" w:type="dxa"/>
          </w:tcPr>
          <w:p w14:paraId="18241BEF" w14:textId="77777777" w:rsidR="009811A9" w:rsidRPr="00583416" w:rsidRDefault="009811A9" w:rsidP="00D24411">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3C5070AC"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74FF4FF2"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01AAF27A"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1624D3AB"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9811A9" w:rsidRPr="00583416" w14:paraId="6C82001A" w14:textId="77777777" w:rsidTr="00D24411">
        <w:tc>
          <w:tcPr>
            <w:tcW w:w="846" w:type="dxa"/>
          </w:tcPr>
          <w:p w14:paraId="27189383" w14:textId="77777777" w:rsidR="009811A9" w:rsidRPr="00583416" w:rsidRDefault="009811A9" w:rsidP="00D24411">
            <w:pPr>
              <w:contextualSpacing w:val="0"/>
              <w:jc w:val="center"/>
              <w:rPr>
                <w:rFonts w:asciiTheme="minorHAnsi" w:eastAsiaTheme="majorEastAsia" w:hAnsiTheme="minorHAnsi" w:cstheme="minorHAnsi"/>
                <w:bCs/>
                <w:lang w:eastAsia="nl-NL"/>
              </w:rPr>
            </w:pPr>
            <w:bookmarkStart w:id="1" w:name="_Hlk46315588"/>
            <w:r>
              <w:rPr>
                <w:rFonts w:asciiTheme="minorHAnsi" w:eastAsiaTheme="majorEastAsia" w:hAnsiTheme="minorHAnsi" w:cstheme="minorHAnsi"/>
                <w:bCs/>
                <w:lang w:eastAsia="nl-NL"/>
              </w:rPr>
              <w:t>0.1</w:t>
            </w:r>
          </w:p>
        </w:tc>
        <w:tc>
          <w:tcPr>
            <w:tcW w:w="992" w:type="dxa"/>
          </w:tcPr>
          <w:p w14:paraId="74DFBFCF"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46CE6362"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76C771C0" w14:textId="77777777" w:rsidR="009811A9"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5C63DA12" w14:textId="77777777" w:rsidR="009811A9"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7DB1C02C" w14:textId="77777777" w:rsidR="009811A9"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27265DCF"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05E99190"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1"/>
      <w:tr w:rsidR="009811A9" w:rsidRPr="00583416" w14:paraId="20383EAB" w14:textId="77777777" w:rsidTr="00D24411">
        <w:tc>
          <w:tcPr>
            <w:tcW w:w="846" w:type="dxa"/>
          </w:tcPr>
          <w:p w14:paraId="524AC787" w14:textId="77777777" w:rsidR="009811A9" w:rsidRDefault="009811A9" w:rsidP="00D24411">
            <w:pPr>
              <w:contextualSpacing w:val="0"/>
              <w:jc w:val="center"/>
              <w:rPr>
                <w:rFonts w:asciiTheme="minorHAnsi" w:eastAsiaTheme="majorEastAsia" w:hAnsiTheme="minorHAnsi" w:cstheme="minorHAnsi"/>
                <w:bCs/>
                <w:lang w:eastAsia="nl-NL"/>
              </w:rPr>
            </w:pPr>
          </w:p>
        </w:tc>
        <w:tc>
          <w:tcPr>
            <w:tcW w:w="992" w:type="dxa"/>
          </w:tcPr>
          <w:p w14:paraId="19D5570B" w14:textId="77777777" w:rsidR="009811A9" w:rsidRDefault="009811A9" w:rsidP="00D24411">
            <w:pPr>
              <w:contextualSpacing w:val="0"/>
              <w:jc w:val="both"/>
              <w:rPr>
                <w:rFonts w:asciiTheme="minorHAnsi" w:eastAsiaTheme="majorEastAsia" w:hAnsiTheme="minorHAnsi" w:cstheme="minorHAnsi"/>
                <w:bCs/>
                <w:lang w:eastAsia="nl-NL"/>
              </w:rPr>
            </w:pPr>
          </w:p>
        </w:tc>
        <w:tc>
          <w:tcPr>
            <w:tcW w:w="1276" w:type="dxa"/>
          </w:tcPr>
          <w:p w14:paraId="28790209" w14:textId="77777777" w:rsidR="009811A9" w:rsidRDefault="009811A9" w:rsidP="00D24411">
            <w:pPr>
              <w:contextualSpacing w:val="0"/>
              <w:jc w:val="both"/>
              <w:rPr>
                <w:rFonts w:asciiTheme="minorHAnsi" w:eastAsiaTheme="majorEastAsia" w:hAnsiTheme="minorHAnsi" w:cstheme="minorHAnsi"/>
                <w:bCs/>
                <w:lang w:eastAsia="nl-NL"/>
              </w:rPr>
            </w:pPr>
          </w:p>
        </w:tc>
        <w:tc>
          <w:tcPr>
            <w:tcW w:w="3118" w:type="dxa"/>
          </w:tcPr>
          <w:p w14:paraId="454FE039" w14:textId="77777777" w:rsidR="009811A9" w:rsidRDefault="009811A9" w:rsidP="00D24411">
            <w:pPr>
              <w:contextualSpacing w:val="0"/>
              <w:jc w:val="both"/>
              <w:rPr>
                <w:rFonts w:asciiTheme="minorHAnsi" w:eastAsiaTheme="majorEastAsia" w:hAnsiTheme="minorHAnsi" w:cstheme="minorHAnsi"/>
                <w:bCs/>
                <w:lang w:eastAsia="nl-NL"/>
              </w:rPr>
            </w:pPr>
          </w:p>
        </w:tc>
        <w:tc>
          <w:tcPr>
            <w:tcW w:w="3119" w:type="dxa"/>
          </w:tcPr>
          <w:p w14:paraId="2459B317" w14:textId="77777777" w:rsidR="009811A9" w:rsidRDefault="009811A9" w:rsidP="00D24411">
            <w:pPr>
              <w:contextualSpacing w:val="0"/>
              <w:jc w:val="both"/>
              <w:rPr>
                <w:rFonts w:asciiTheme="minorHAnsi" w:eastAsiaTheme="majorEastAsia" w:hAnsiTheme="minorHAnsi" w:cstheme="minorHAnsi"/>
                <w:bCs/>
                <w:lang w:eastAsia="nl-NL"/>
              </w:rPr>
            </w:pPr>
          </w:p>
        </w:tc>
      </w:tr>
    </w:tbl>
    <w:p w14:paraId="5ACE1404" w14:textId="77777777" w:rsidR="009811A9" w:rsidRPr="004D2539" w:rsidRDefault="009811A9" w:rsidP="009811A9">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 xml:space="preserve">Vastgesteld door </w:t>
      </w:r>
      <w:r>
        <w:rPr>
          <w:rFonts w:asciiTheme="minorHAnsi" w:hAnsiTheme="minorHAnsi" w:cstheme="minorHAnsi"/>
          <w:b/>
          <w:color w:val="0070C0"/>
          <w:sz w:val="24"/>
          <w:szCs w:val="24"/>
        </w:rPr>
        <w:t>Security Nederland</w:t>
      </w:r>
      <w:r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9811A9" w:rsidRPr="00583416" w14:paraId="1E9D5244" w14:textId="77777777" w:rsidTr="00D24411">
        <w:tc>
          <w:tcPr>
            <w:tcW w:w="988" w:type="dxa"/>
          </w:tcPr>
          <w:p w14:paraId="2EE2D56A"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4F2215EE"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69B01DCE"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24745994" w14:textId="77777777" w:rsidR="009811A9" w:rsidRPr="00583416" w:rsidRDefault="009811A9" w:rsidP="00D24411">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9811A9" w:rsidRPr="00583416" w14:paraId="0A46736A" w14:textId="77777777" w:rsidTr="00D24411">
        <w:tc>
          <w:tcPr>
            <w:tcW w:w="988" w:type="dxa"/>
          </w:tcPr>
          <w:p w14:paraId="1469C9D5" w14:textId="77777777" w:rsidR="009811A9" w:rsidRPr="00583416" w:rsidRDefault="009811A9" w:rsidP="00D24411">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39709CAA" w14:textId="77777777" w:rsidR="009811A9" w:rsidRPr="00583416" w:rsidRDefault="009811A9" w:rsidP="00D24411">
            <w:pPr>
              <w:contextualSpacing w:val="0"/>
              <w:jc w:val="both"/>
              <w:rPr>
                <w:rFonts w:asciiTheme="minorHAnsi" w:eastAsiaTheme="majorEastAsia" w:hAnsiTheme="minorHAnsi" w:cstheme="minorHAnsi"/>
                <w:bCs/>
                <w:lang w:eastAsia="nl-NL"/>
              </w:rPr>
            </w:pPr>
          </w:p>
        </w:tc>
        <w:tc>
          <w:tcPr>
            <w:tcW w:w="2236" w:type="dxa"/>
          </w:tcPr>
          <w:p w14:paraId="3036E6A6" w14:textId="77777777" w:rsidR="009811A9" w:rsidRPr="00583416" w:rsidRDefault="009811A9" w:rsidP="00D24411">
            <w:pPr>
              <w:contextualSpacing w:val="0"/>
              <w:jc w:val="both"/>
              <w:rPr>
                <w:rFonts w:asciiTheme="minorHAnsi" w:eastAsiaTheme="majorEastAsia" w:hAnsiTheme="minorHAnsi" w:cstheme="minorHAnsi"/>
                <w:bCs/>
                <w:lang w:eastAsia="nl-NL"/>
              </w:rPr>
            </w:pPr>
          </w:p>
        </w:tc>
        <w:tc>
          <w:tcPr>
            <w:tcW w:w="2522" w:type="dxa"/>
          </w:tcPr>
          <w:p w14:paraId="453B2D52" w14:textId="77777777" w:rsidR="009811A9" w:rsidRPr="00583416" w:rsidRDefault="009811A9" w:rsidP="00D24411">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167963BC" w14:textId="77777777" w:rsidR="009811A9" w:rsidRPr="00C55BFD" w:rsidRDefault="009811A9" w:rsidP="009811A9">
      <w:pPr>
        <w:contextualSpacing w:val="0"/>
        <w:jc w:val="both"/>
        <w:rPr>
          <w:rFonts w:ascii="Arial" w:eastAsia="PMingLiU" w:hAnsi="Arial" w:cs="Arial"/>
          <w:b/>
          <w:bCs/>
          <w:color w:val="1728A9"/>
          <w:sz w:val="18"/>
          <w:szCs w:val="18"/>
          <w:lang w:eastAsia="nl-NL"/>
        </w:rPr>
      </w:pPr>
    </w:p>
    <w:p w14:paraId="49F3E9CE" w14:textId="77777777" w:rsidR="009811A9" w:rsidRPr="001D6A2F" w:rsidRDefault="009811A9" w:rsidP="009811A9">
      <w:pPr>
        <w:contextualSpacing w:val="0"/>
        <w:rPr>
          <w:b/>
          <w:bCs/>
          <w:color w:val="2E74B5"/>
        </w:rPr>
      </w:pPr>
      <w:r w:rsidRPr="001D6A2F">
        <w:rPr>
          <w:b/>
          <w:bCs/>
          <w:color w:val="2E74B5"/>
        </w:rPr>
        <w:t>Sommige rechten voorbehouden</w:t>
      </w:r>
    </w:p>
    <w:p w14:paraId="2D5D5AC1" w14:textId="77777777" w:rsidR="009811A9" w:rsidRPr="001D6A2F" w:rsidRDefault="009811A9" w:rsidP="009811A9">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716F6C8F" w14:textId="77777777" w:rsidR="009811A9" w:rsidRPr="001D6A2F" w:rsidRDefault="009811A9" w:rsidP="009811A9">
      <w:pPr>
        <w:contextualSpacing w:val="0"/>
        <w:rPr>
          <w:sz w:val="16"/>
          <w:szCs w:val="16"/>
        </w:rPr>
      </w:pPr>
      <w:r w:rsidRPr="001D6A2F">
        <w:rPr>
          <w:noProof/>
          <w:sz w:val="22"/>
          <w:szCs w:val="22"/>
        </w:rPr>
        <w:drawing>
          <wp:anchor distT="0" distB="0" distL="114300" distR="114300" simplePos="0" relativeHeight="251663360" behindDoc="0" locked="0" layoutInCell="1" allowOverlap="1" wp14:anchorId="7FE4CFCA" wp14:editId="08047059">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A4B0F8" w14:textId="77777777" w:rsidR="009811A9" w:rsidRPr="001D6A2F" w:rsidRDefault="009811A9" w:rsidP="009811A9">
      <w:pPr>
        <w:contextualSpacing w:val="0"/>
        <w:rPr>
          <w:sz w:val="16"/>
          <w:szCs w:val="16"/>
          <w:lang w:val="en-US"/>
        </w:rPr>
      </w:pPr>
      <w:r w:rsidRPr="001D6A2F">
        <w:rPr>
          <w:sz w:val="16"/>
          <w:szCs w:val="16"/>
          <w:lang w:val="en-US"/>
        </w:rPr>
        <w:t>Creative commons</w:t>
      </w:r>
    </w:p>
    <w:p w14:paraId="7B260038" w14:textId="77777777" w:rsidR="009811A9" w:rsidRPr="001D6A2F" w:rsidRDefault="009811A9" w:rsidP="009811A9">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7BE35449" w14:textId="77777777" w:rsidR="009811A9" w:rsidRPr="001D6A2F" w:rsidRDefault="009811A9" w:rsidP="009811A9">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5B255CBE" w14:textId="77777777" w:rsidR="009811A9" w:rsidRPr="001D6A2F" w:rsidRDefault="009811A9" w:rsidP="009811A9">
      <w:pPr>
        <w:contextualSpacing w:val="0"/>
        <w:rPr>
          <w:sz w:val="16"/>
          <w:szCs w:val="16"/>
          <w:lang w:val="en-US" w:eastAsia="nl-NL"/>
        </w:rPr>
      </w:pPr>
    </w:p>
    <w:p w14:paraId="4363D857" w14:textId="77777777" w:rsidR="009811A9" w:rsidRPr="001D6A2F" w:rsidRDefault="009811A9" w:rsidP="009811A9">
      <w:pPr>
        <w:contextualSpacing w:val="0"/>
        <w:rPr>
          <w:sz w:val="16"/>
          <w:szCs w:val="16"/>
          <w:lang w:eastAsia="nl-NL"/>
        </w:rPr>
      </w:pPr>
      <w:r w:rsidRPr="001D6A2F">
        <w:rPr>
          <w:sz w:val="16"/>
          <w:szCs w:val="16"/>
          <w:lang w:eastAsia="nl-NL"/>
        </w:rPr>
        <w:t>De gebruiker mag:</w:t>
      </w:r>
    </w:p>
    <w:p w14:paraId="686F49FC" w14:textId="77777777" w:rsidR="009811A9" w:rsidRPr="001D6A2F" w:rsidRDefault="009811A9" w:rsidP="009811A9">
      <w:pPr>
        <w:contextualSpacing w:val="0"/>
        <w:rPr>
          <w:sz w:val="16"/>
          <w:szCs w:val="16"/>
          <w:lang w:eastAsia="nl-NL"/>
        </w:rPr>
      </w:pPr>
      <w:r w:rsidRPr="001D6A2F">
        <w:rPr>
          <w:sz w:val="16"/>
          <w:szCs w:val="16"/>
          <w:lang w:eastAsia="nl-NL"/>
        </w:rPr>
        <w:t>Het werk kopiëren, verspreiden en doorgeven</w:t>
      </w:r>
    </w:p>
    <w:p w14:paraId="10763439" w14:textId="77777777" w:rsidR="009811A9" w:rsidRPr="001D6A2F" w:rsidRDefault="009811A9" w:rsidP="009811A9">
      <w:pPr>
        <w:contextualSpacing w:val="0"/>
        <w:rPr>
          <w:sz w:val="16"/>
          <w:szCs w:val="16"/>
          <w:lang w:eastAsia="nl-NL"/>
        </w:rPr>
      </w:pPr>
      <w:r w:rsidRPr="001D6A2F">
        <w:rPr>
          <w:sz w:val="16"/>
          <w:szCs w:val="16"/>
          <w:lang w:eastAsia="nl-NL"/>
        </w:rPr>
        <w:t>Remixen – afgeleide werken maken</w:t>
      </w:r>
    </w:p>
    <w:p w14:paraId="21BE22DC" w14:textId="77777777" w:rsidR="009811A9" w:rsidRPr="001D6A2F" w:rsidRDefault="009811A9" w:rsidP="009811A9">
      <w:pPr>
        <w:contextualSpacing w:val="0"/>
        <w:rPr>
          <w:sz w:val="16"/>
          <w:szCs w:val="16"/>
          <w:lang w:eastAsia="nl-NL"/>
        </w:rPr>
      </w:pPr>
      <w:r w:rsidRPr="001D6A2F">
        <w:rPr>
          <w:sz w:val="16"/>
          <w:szCs w:val="16"/>
          <w:lang w:eastAsia="nl-NL"/>
        </w:rPr>
        <w:t>Onder de volgende voorwaarde:</w:t>
      </w:r>
    </w:p>
    <w:p w14:paraId="164C1596" w14:textId="77777777" w:rsidR="009811A9" w:rsidRPr="001D6A2F" w:rsidRDefault="009811A9" w:rsidP="009811A9">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5BB748F4" w14:textId="7C336191" w:rsidR="009B40AD" w:rsidRDefault="00164498">
      <w:pPr>
        <w:pStyle w:val="Inhopg1"/>
        <w:rPr>
          <w:rFonts w:eastAsiaTheme="minorEastAsia" w:cstheme="minorBidi"/>
          <w:b w:val="0"/>
          <w:bCs w:val="0"/>
          <w:caps w:val="0"/>
          <w:noProof/>
          <w:sz w:val="22"/>
          <w:szCs w:val="22"/>
          <w:lang w:eastAsia="nl-NL"/>
        </w:rPr>
      </w:pPr>
      <w:r w:rsidRPr="00C55BFD">
        <w:rPr>
          <w:rFonts w:ascii="Arial" w:eastAsiaTheme="majorEastAsia" w:hAnsi="Arial" w:cs="Arial"/>
          <w:b w:val="0"/>
          <w:bCs w:val="0"/>
          <w:color w:val="1728A9"/>
          <w:sz w:val="18"/>
          <w:szCs w:val="18"/>
          <w:lang w:eastAsia="nl-NL"/>
        </w:rPr>
        <w:lastRenderedPageBreak/>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b w:val="0"/>
          <w:bCs w:val="0"/>
          <w:color w:val="1728A9"/>
          <w:sz w:val="18"/>
          <w:szCs w:val="18"/>
          <w:lang w:eastAsia="nl-NL"/>
        </w:rPr>
        <w:fldChar w:fldCharType="separate"/>
      </w:r>
      <w:hyperlink w:anchor="_Toc144898198" w:history="1">
        <w:r w:rsidR="009B40AD" w:rsidRPr="00127473">
          <w:rPr>
            <w:rStyle w:val="Hyperlink"/>
            <w:noProof/>
            <w:lang w:eastAsia="nl-NL"/>
          </w:rPr>
          <w:t>R</w:t>
        </w:r>
        <w:r w:rsidR="009B40AD" w:rsidRPr="00127473">
          <w:rPr>
            <w:rStyle w:val="Hyperlink"/>
            <w:rFonts w:eastAsia="Times New Roman"/>
            <w:noProof/>
          </w:rPr>
          <w:t>isico inventarisatie op basis van Cyberdreigingsbeeld</w:t>
        </w:r>
        <w:r w:rsidR="009B40AD">
          <w:rPr>
            <w:noProof/>
            <w:webHidden/>
          </w:rPr>
          <w:tab/>
        </w:r>
        <w:r w:rsidR="009B40AD">
          <w:rPr>
            <w:noProof/>
            <w:webHidden/>
          </w:rPr>
          <w:fldChar w:fldCharType="begin"/>
        </w:r>
        <w:r w:rsidR="009B40AD">
          <w:rPr>
            <w:noProof/>
            <w:webHidden/>
          </w:rPr>
          <w:instrText xml:space="preserve"> PAGEREF _Toc144898198 \h </w:instrText>
        </w:r>
        <w:r w:rsidR="009B40AD">
          <w:rPr>
            <w:noProof/>
            <w:webHidden/>
          </w:rPr>
        </w:r>
        <w:r w:rsidR="009B40AD">
          <w:rPr>
            <w:noProof/>
            <w:webHidden/>
          </w:rPr>
          <w:fldChar w:fldCharType="separate"/>
        </w:r>
        <w:r w:rsidR="009B40AD">
          <w:rPr>
            <w:noProof/>
            <w:webHidden/>
          </w:rPr>
          <w:t>3</w:t>
        </w:r>
        <w:r w:rsidR="009B40AD">
          <w:rPr>
            <w:noProof/>
            <w:webHidden/>
          </w:rPr>
          <w:fldChar w:fldCharType="end"/>
        </w:r>
      </w:hyperlink>
    </w:p>
    <w:p w14:paraId="21769FE5" w14:textId="6BB1A57B" w:rsidR="009B40AD" w:rsidRDefault="009B40AD">
      <w:pPr>
        <w:pStyle w:val="Inhopg2"/>
        <w:tabs>
          <w:tab w:val="right" w:leader="dot" w:pos="13994"/>
        </w:tabs>
        <w:rPr>
          <w:rFonts w:eastAsiaTheme="minorEastAsia" w:cstheme="minorBidi"/>
          <w:smallCaps w:val="0"/>
          <w:noProof/>
          <w:sz w:val="22"/>
          <w:szCs w:val="22"/>
          <w:lang w:eastAsia="nl-NL"/>
        </w:rPr>
      </w:pPr>
      <w:hyperlink w:anchor="_Toc144898199" w:history="1">
        <w:r w:rsidRPr="00127473">
          <w:rPr>
            <w:rStyle w:val="Hyperlink"/>
            <w:noProof/>
          </w:rPr>
          <w:t>Samenvatting</w:t>
        </w:r>
        <w:r>
          <w:rPr>
            <w:noProof/>
            <w:webHidden/>
          </w:rPr>
          <w:tab/>
        </w:r>
        <w:r>
          <w:rPr>
            <w:noProof/>
            <w:webHidden/>
          </w:rPr>
          <w:fldChar w:fldCharType="begin"/>
        </w:r>
        <w:r>
          <w:rPr>
            <w:noProof/>
            <w:webHidden/>
          </w:rPr>
          <w:instrText xml:space="preserve"> PAGEREF _Toc144898199 \h </w:instrText>
        </w:r>
        <w:r>
          <w:rPr>
            <w:noProof/>
            <w:webHidden/>
          </w:rPr>
        </w:r>
        <w:r>
          <w:rPr>
            <w:noProof/>
            <w:webHidden/>
          </w:rPr>
          <w:fldChar w:fldCharType="separate"/>
        </w:r>
        <w:r>
          <w:rPr>
            <w:noProof/>
            <w:webHidden/>
          </w:rPr>
          <w:t>3</w:t>
        </w:r>
        <w:r>
          <w:rPr>
            <w:noProof/>
            <w:webHidden/>
          </w:rPr>
          <w:fldChar w:fldCharType="end"/>
        </w:r>
      </w:hyperlink>
    </w:p>
    <w:p w14:paraId="5EE0D334" w14:textId="08B8977A"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0" w:history="1">
        <w:r w:rsidRPr="00127473">
          <w:rPr>
            <w:rStyle w:val="Hyperlink"/>
            <w:noProof/>
          </w:rPr>
          <w:t>Dreigingen en kwetsbaarheden permanent aanwezig</w:t>
        </w:r>
        <w:r>
          <w:rPr>
            <w:noProof/>
            <w:webHidden/>
          </w:rPr>
          <w:tab/>
        </w:r>
        <w:r>
          <w:rPr>
            <w:noProof/>
            <w:webHidden/>
          </w:rPr>
          <w:fldChar w:fldCharType="begin"/>
        </w:r>
        <w:r>
          <w:rPr>
            <w:noProof/>
            <w:webHidden/>
          </w:rPr>
          <w:instrText xml:space="preserve"> PAGEREF _Toc144898200 \h </w:instrText>
        </w:r>
        <w:r>
          <w:rPr>
            <w:noProof/>
            <w:webHidden/>
          </w:rPr>
        </w:r>
        <w:r>
          <w:rPr>
            <w:noProof/>
            <w:webHidden/>
          </w:rPr>
          <w:fldChar w:fldCharType="separate"/>
        </w:r>
        <w:r>
          <w:rPr>
            <w:noProof/>
            <w:webHidden/>
          </w:rPr>
          <w:t>3</w:t>
        </w:r>
        <w:r>
          <w:rPr>
            <w:noProof/>
            <w:webHidden/>
          </w:rPr>
          <w:fldChar w:fldCharType="end"/>
        </w:r>
      </w:hyperlink>
    </w:p>
    <w:p w14:paraId="721368E0" w14:textId="606C024A"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1" w:history="1">
        <w:r w:rsidRPr="00127473">
          <w:rPr>
            <w:rStyle w:val="Hyperlink"/>
            <w:noProof/>
          </w:rPr>
          <w:t>Weerbaarheid blijft aandachtspunt</w:t>
        </w:r>
        <w:r>
          <w:rPr>
            <w:noProof/>
            <w:webHidden/>
          </w:rPr>
          <w:tab/>
        </w:r>
        <w:r>
          <w:rPr>
            <w:noProof/>
            <w:webHidden/>
          </w:rPr>
          <w:fldChar w:fldCharType="begin"/>
        </w:r>
        <w:r>
          <w:rPr>
            <w:noProof/>
            <w:webHidden/>
          </w:rPr>
          <w:instrText xml:space="preserve"> PAGEREF _Toc144898201 \h </w:instrText>
        </w:r>
        <w:r>
          <w:rPr>
            <w:noProof/>
            <w:webHidden/>
          </w:rPr>
        </w:r>
        <w:r>
          <w:rPr>
            <w:noProof/>
            <w:webHidden/>
          </w:rPr>
          <w:fldChar w:fldCharType="separate"/>
        </w:r>
        <w:r>
          <w:rPr>
            <w:noProof/>
            <w:webHidden/>
          </w:rPr>
          <w:t>3</w:t>
        </w:r>
        <w:r>
          <w:rPr>
            <w:noProof/>
            <w:webHidden/>
          </w:rPr>
          <w:fldChar w:fldCharType="end"/>
        </w:r>
      </w:hyperlink>
    </w:p>
    <w:p w14:paraId="6DAB444C" w14:textId="2C05A055"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2" w:history="1">
        <w:r w:rsidRPr="00127473">
          <w:rPr>
            <w:rStyle w:val="Hyperlink"/>
            <w:noProof/>
          </w:rPr>
          <w:t>Incidenten beter gedetecteerd maar nog niet altijd gedeeld</w:t>
        </w:r>
        <w:r>
          <w:rPr>
            <w:noProof/>
            <w:webHidden/>
          </w:rPr>
          <w:tab/>
        </w:r>
        <w:r>
          <w:rPr>
            <w:noProof/>
            <w:webHidden/>
          </w:rPr>
          <w:fldChar w:fldCharType="begin"/>
        </w:r>
        <w:r>
          <w:rPr>
            <w:noProof/>
            <w:webHidden/>
          </w:rPr>
          <w:instrText xml:space="preserve"> PAGEREF _Toc144898202 \h </w:instrText>
        </w:r>
        <w:r>
          <w:rPr>
            <w:noProof/>
            <w:webHidden/>
          </w:rPr>
        </w:r>
        <w:r>
          <w:rPr>
            <w:noProof/>
            <w:webHidden/>
          </w:rPr>
          <w:fldChar w:fldCharType="separate"/>
        </w:r>
        <w:r>
          <w:rPr>
            <w:noProof/>
            <w:webHidden/>
          </w:rPr>
          <w:t>3</w:t>
        </w:r>
        <w:r>
          <w:rPr>
            <w:noProof/>
            <w:webHidden/>
          </w:rPr>
          <w:fldChar w:fldCharType="end"/>
        </w:r>
      </w:hyperlink>
    </w:p>
    <w:p w14:paraId="5E67F93D" w14:textId="145FD23D"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3" w:history="1">
        <w:r w:rsidRPr="00127473">
          <w:rPr>
            <w:rStyle w:val="Hyperlink"/>
            <w:noProof/>
          </w:rPr>
          <w:t>Risicobeheer nog in de kinderschoenen</w:t>
        </w:r>
        <w:r>
          <w:rPr>
            <w:noProof/>
            <w:webHidden/>
          </w:rPr>
          <w:tab/>
        </w:r>
        <w:r>
          <w:rPr>
            <w:noProof/>
            <w:webHidden/>
          </w:rPr>
          <w:fldChar w:fldCharType="begin"/>
        </w:r>
        <w:r>
          <w:rPr>
            <w:noProof/>
            <w:webHidden/>
          </w:rPr>
          <w:instrText xml:space="preserve"> PAGEREF _Toc144898203 \h </w:instrText>
        </w:r>
        <w:r>
          <w:rPr>
            <w:noProof/>
            <w:webHidden/>
          </w:rPr>
        </w:r>
        <w:r>
          <w:rPr>
            <w:noProof/>
            <w:webHidden/>
          </w:rPr>
          <w:fldChar w:fldCharType="separate"/>
        </w:r>
        <w:r>
          <w:rPr>
            <w:noProof/>
            <w:webHidden/>
          </w:rPr>
          <w:t>3</w:t>
        </w:r>
        <w:r>
          <w:rPr>
            <w:noProof/>
            <w:webHidden/>
          </w:rPr>
          <w:fldChar w:fldCharType="end"/>
        </w:r>
      </w:hyperlink>
    </w:p>
    <w:p w14:paraId="55D18D13" w14:textId="19DA8138"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4" w:history="1">
        <w:r w:rsidRPr="00127473">
          <w:rPr>
            <w:rStyle w:val="Hyperlink"/>
            <w:noProof/>
          </w:rPr>
          <w:t>Dashboard sectoraal beeld 2022</w:t>
        </w:r>
        <w:r>
          <w:rPr>
            <w:noProof/>
            <w:webHidden/>
          </w:rPr>
          <w:tab/>
        </w:r>
        <w:r>
          <w:rPr>
            <w:noProof/>
            <w:webHidden/>
          </w:rPr>
          <w:fldChar w:fldCharType="begin"/>
        </w:r>
        <w:r>
          <w:rPr>
            <w:noProof/>
            <w:webHidden/>
          </w:rPr>
          <w:instrText xml:space="preserve"> PAGEREF _Toc144898204 \h </w:instrText>
        </w:r>
        <w:r>
          <w:rPr>
            <w:noProof/>
            <w:webHidden/>
          </w:rPr>
        </w:r>
        <w:r>
          <w:rPr>
            <w:noProof/>
            <w:webHidden/>
          </w:rPr>
          <w:fldChar w:fldCharType="separate"/>
        </w:r>
        <w:r>
          <w:rPr>
            <w:noProof/>
            <w:webHidden/>
          </w:rPr>
          <w:t>4</w:t>
        </w:r>
        <w:r>
          <w:rPr>
            <w:noProof/>
            <w:webHidden/>
          </w:rPr>
          <w:fldChar w:fldCharType="end"/>
        </w:r>
      </w:hyperlink>
    </w:p>
    <w:p w14:paraId="631DEBAA" w14:textId="1EB3B8A8"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5" w:history="1">
        <w:r w:rsidRPr="00127473">
          <w:rPr>
            <w:rStyle w:val="Hyperlink"/>
            <w:noProof/>
          </w:rPr>
          <w:t>Risicobeeld 2022</w:t>
        </w:r>
        <w:r>
          <w:rPr>
            <w:noProof/>
            <w:webHidden/>
          </w:rPr>
          <w:tab/>
        </w:r>
        <w:r>
          <w:rPr>
            <w:noProof/>
            <w:webHidden/>
          </w:rPr>
          <w:fldChar w:fldCharType="begin"/>
        </w:r>
        <w:r>
          <w:rPr>
            <w:noProof/>
            <w:webHidden/>
          </w:rPr>
          <w:instrText xml:space="preserve"> PAGEREF _Toc144898205 \h </w:instrText>
        </w:r>
        <w:r>
          <w:rPr>
            <w:noProof/>
            <w:webHidden/>
          </w:rPr>
        </w:r>
        <w:r>
          <w:rPr>
            <w:noProof/>
            <w:webHidden/>
          </w:rPr>
          <w:fldChar w:fldCharType="separate"/>
        </w:r>
        <w:r>
          <w:rPr>
            <w:noProof/>
            <w:webHidden/>
          </w:rPr>
          <w:t>4</w:t>
        </w:r>
        <w:r>
          <w:rPr>
            <w:noProof/>
            <w:webHidden/>
          </w:rPr>
          <w:fldChar w:fldCharType="end"/>
        </w:r>
      </w:hyperlink>
    </w:p>
    <w:p w14:paraId="0DE6C9D4" w14:textId="592DF559"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6" w:history="1">
        <w:r w:rsidRPr="00127473">
          <w:rPr>
            <w:rStyle w:val="Hyperlink"/>
            <w:noProof/>
          </w:rPr>
          <w:t>Incidentbeeld in 2022</w:t>
        </w:r>
        <w:r>
          <w:rPr>
            <w:noProof/>
            <w:webHidden/>
          </w:rPr>
          <w:tab/>
        </w:r>
        <w:r>
          <w:rPr>
            <w:noProof/>
            <w:webHidden/>
          </w:rPr>
          <w:fldChar w:fldCharType="begin"/>
        </w:r>
        <w:r>
          <w:rPr>
            <w:noProof/>
            <w:webHidden/>
          </w:rPr>
          <w:instrText xml:space="preserve"> PAGEREF _Toc144898206 \h </w:instrText>
        </w:r>
        <w:r>
          <w:rPr>
            <w:noProof/>
            <w:webHidden/>
          </w:rPr>
        </w:r>
        <w:r>
          <w:rPr>
            <w:noProof/>
            <w:webHidden/>
          </w:rPr>
          <w:fldChar w:fldCharType="separate"/>
        </w:r>
        <w:r>
          <w:rPr>
            <w:noProof/>
            <w:webHidden/>
          </w:rPr>
          <w:t>5</w:t>
        </w:r>
        <w:r>
          <w:rPr>
            <w:noProof/>
            <w:webHidden/>
          </w:rPr>
          <w:fldChar w:fldCharType="end"/>
        </w:r>
      </w:hyperlink>
    </w:p>
    <w:p w14:paraId="69D98129" w14:textId="47D3804A"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7" w:history="1">
        <w:r w:rsidRPr="00127473">
          <w:rPr>
            <w:rStyle w:val="Hyperlink"/>
            <w:noProof/>
          </w:rPr>
          <w:t>Risicobeheer</w:t>
        </w:r>
        <w:r>
          <w:rPr>
            <w:noProof/>
            <w:webHidden/>
          </w:rPr>
          <w:tab/>
        </w:r>
        <w:r>
          <w:rPr>
            <w:noProof/>
            <w:webHidden/>
          </w:rPr>
          <w:fldChar w:fldCharType="begin"/>
        </w:r>
        <w:r>
          <w:rPr>
            <w:noProof/>
            <w:webHidden/>
          </w:rPr>
          <w:instrText xml:space="preserve"> PAGEREF _Toc144898207 \h </w:instrText>
        </w:r>
        <w:r>
          <w:rPr>
            <w:noProof/>
            <w:webHidden/>
          </w:rPr>
        </w:r>
        <w:r>
          <w:rPr>
            <w:noProof/>
            <w:webHidden/>
          </w:rPr>
          <w:fldChar w:fldCharType="separate"/>
        </w:r>
        <w:r>
          <w:rPr>
            <w:noProof/>
            <w:webHidden/>
          </w:rPr>
          <w:t>5</w:t>
        </w:r>
        <w:r>
          <w:rPr>
            <w:noProof/>
            <w:webHidden/>
          </w:rPr>
          <w:fldChar w:fldCharType="end"/>
        </w:r>
      </w:hyperlink>
    </w:p>
    <w:p w14:paraId="583CF61B" w14:textId="06E84162"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8" w:history="1">
        <w:r w:rsidRPr="00127473">
          <w:rPr>
            <w:rStyle w:val="Hyperlink"/>
            <w:noProof/>
          </w:rPr>
          <w:t>Ketenafhankelijkheid</w:t>
        </w:r>
        <w:r>
          <w:rPr>
            <w:noProof/>
            <w:webHidden/>
          </w:rPr>
          <w:tab/>
        </w:r>
        <w:r>
          <w:rPr>
            <w:noProof/>
            <w:webHidden/>
          </w:rPr>
          <w:fldChar w:fldCharType="begin"/>
        </w:r>
        <w:r>
          <w:rPr>
            <w:noProof/>
            <w:webHidden/>
          </w:rPr>
          <w:instrText xml:space="preserve"> PAGEREF _Toc144898208 \h </w:instrText>
        </w:r>
        <w:r>
          <w:rPr>
            <w:noProof/>
            <w:webHidden/>
          </w:rPr>
        </w:r>
        <w:r>
          <w:rPr>
            <w:noProof/>
            <w:webHidden/>
          </w:rPr>
          <w:fldChar w:fldCharType="separate"/>
        </w:r>
        <w:r>
          <w:rPr>
            <w:noProof/>
            <w:webHidden/>
          </w:rPr>
          <w:t>5</w:t>
        </w:r>
        <w:r>
          <w:rPr>
            <w:noProof/>
            <w:webHidden/>
          </w:rPr>
          <w:fldChar w:fldCharType="end"/>
        </w:r>
      </w:hyperlink>
    </w:p>
    <w:p w14:paraId="35BA5F72" w14:textId="00175AC8" w:rsidR="009B40AD" w:rsidRDefault="009B40AD">
      <w:pPr>
        <w:pStyle w:val="Inhopg2"/>
        <w:tabs>
          <w:tab w:val="right" w:leader="dot" w:pos="13994"/>
        </w:tabs>
        <w:rPr>
          <w:rFonts w:eastAsiaTheme="minorEastAsia" w:cstheme="minorBidi"/>
          <w:smallCaps w:val="0"/>
          <w:noProof/>
          <w:sz w:val="22"/>
          <w:szCs w:val="22"/>
          <w:lang w:eastAsia="nl-NL"/>
        </w:rPr>
      </w:pPr>
      <w:hyperlink w:anchor="_Toc144898209" w:history="1">
        <w:r w:rsidRPr="00127473">
          <w:rPr>
            <w:rStyle w:val="Hyperlink"/>
            <w:noProof/>
          </w:rPr>
          <w:t>Capaciteitstekort</w:t>
        </w:r>
        <w:r>
          <w:rPr>
            <w:noProof/>
            <w:webHidden/>
          </w:rPr>
          <w:tab/>
        </w:r>
        <w:r>
          <w:rPr>
            <w:noProof/>
            <w:webHidden/>
          </w:rPr>
          <w:fldChar w:fldCharType="begin"/>
        </w:r>
        <w:r>
          <w:rPr>
            <w:noProof/>
            <w:webHidden/>
          </w:rPr>
          <w:instrText xml:space="preserve"> PAGEREF _Toc144898209 \h </w:instrText>
        </w:r>
        <w:r>
          <w:rPr>
            <w:noProof/>
            <w:webHidden/>
          </w:rPr>
        </w:r>
        <w:r>
          <w:rPr>
            <w:noProof/>
            <w:webHidden/>
          </w:rPr>
          <w:fldChar w:fldCharType="separate"/>
        </w:r>
        <w:r>
          <w:rPr>
            <w:noProof/>
            <w:webHidden/>
          </w:rPr>
          <w:t>6</w:t>
        </w:r>
        <w:r>
          <w:rPr>
            <w:noProof/>
            <w:webHidden/>
          </w:rPr>
          <w:fldChar w:fldCharType="end"/>
        </w:r>
      </w:hyperlink>
    </w:p>
    <w:p w14:paraId="49EC78FF" w14:textId="6E9A2B2C" w:rsidR="009B40AD" w:rsidRDefault="009B40AD">
      <w:pPr>
        <w:pStyle w:val="Inhopg2"/>
        <w:tabs>
          <w:tab w:val="right" w:leader="dot" w:pos="13994"/>
        </w:tabs>
        <w:rPr>
          <w:rFonts w:eastAsiaTheme="minorEastAsia" w:cstheme="minorBidi"/>
          <w:smallCaps w:val="0"/>
          <w:noProof/>
          <w:sz w:val="22"/>
          <w:szCs w:val="22"/>
          <w:lang w:eastAsia="nl-NL"/>
        </w:rPr>
      </w:pPr>
      <w:hyperlink w:anchor="_Toc144898210" w:history="1">
        <w:r w:rsidRPr="00127473">
          <w:rPr>
            <w:rStyle w:val="Hyperlink"/>
            <w:noProof/>
          </w:rPr>
          <w:t>Onveilig gedrag en gebrek aan awareness</w:t>
        </w:r>
        <w:r>
          <w:rPr>
            <w:noProof/>
            <w:webHidden/>
          </w:rPr>
          <w:tab/>
        </w:r>
        <w:r>
          <w:rPr>
            <w:noProof/>
            <w:webHidden/>
          </w:rPr>
          <w:fldChar w:fldCharType="begin"/>
        </w:r>
        <w:r>
          <w:rPr>
            <w:noProof/>
            <w:webHidden/>
          </w:rPr>
          <w:instrText xml:space="preserve"> PAGEREF _Toc144898210 \h </w:instrText>
        </w:r>
        <w:r>
          <w:rPr>
            <w:noProof/>
            <w:webHidden/>
          </w:rPr>
        </w:r>
        <w:r>
          <w:rPr>
            <w:noProof/>
            <w:webHidden/>
          </w:rPr>
          <w:fldChar w:fldCharType="separate"/>
        </w:r>
        <w:r>
          <w:rPr>
            <w:noProof/>
            <w:webHidden/>
          </w:rPr>
          <w:t>6</w:t>
        </w:r>
        <w:r>
          <w:rPr>
            <w:noProof/>
            <w:webHidden/>
          </w:rPr>
          <w:fldChar w:fldCharType="end"/>
        </w:r>
      </w:hyperlink>
    </w:p>
    <w:p w14:paraId="0FEAADA6" w14:textId="79DA6311" w:rsidR="009B40AD" w:rsidRDefault="009B40AD">
      <w:pPr>
        <w:pStyle w:val="Inhopg2"/>
        <w:tabs>
          <w:tab w:val="right" w:leader="dot" w:pos="13994"/>
        </w:tabs>
        <w:rPr>
          <w:rFonts w:eastAsiaTheme="minorEastAsia" w:cstheme="minorBidi"/>
          <w:smallCaps w:val="0"/>
          <w:noProof/>
          <w:sz w:val="22"/>
          <w:szCs w:val="22"/>
          <w:lang w:eastAsia="nl-NL"/>
        </w:rPr>
      </w:pPr>
      <w:hyperlink w:anchor="_Toc144898211" w:history="1">
        <w:r w:rsidRPr="00127473">
          <w:rPr>
            <w:rStyle w:val="Hyperlink"/>
            <w:rFonts w:eastAsia="Times New Roman"/>
            <w:noProof/>
          </w:rPr>
          <w:t>DPIA’s van verschillende applicaties</w:t>
        </w:r>
        <w:r>
          <w:rPr>
            <w:noProof/>
            <w:webHidden/>
          </w:rPr>
          <w:tab/>
        </w:r>
        <w:r>
          <w:rPr>
            <w:noProof/>
            <w:webHidden/>
          </w:rPr>
          <w:fldChar w:fldCharType="begin"/>
        </w:r>
        <w:r>
          <w:rPr>
            <w:noProof/>
            <w:webHidden/>
          </w:rPr>
          <w:instrText xml:space="preserve"> PAGEREF _Toc144898211 \h </w:instrText>
        </w:r>
        <w:r>
          <w:rPr>
            <w:noProof/>
            <w:webHidden/>
          </w:rPr>
        </w:r>
        <w:r>
          <w:rPr>
            <w:noProof/>
            <w:webHidden/>
          </w:rPr>
          <w:fldChar w:fldCharType="separate"/>
        </w:r>
        <w:r>
          <w:rPr>
            <w:noProof/>
            <w:webHidden/>
          </w:rPr>
          <w:t>7</w:t>
        </w:r>
        <w:r>
          <w:rPr>
            <w:noProof/>
            <w:webHidden/>
          </w:rPr>
          <w:fldChar w:fldCharType="end"/>
        </w:r>
      </w:hyperlink>
    </w:p>
    <w:p w14:paraId="39147912" w14:textId="0C01FB6E" w:rsidR="009B40AD" w:rsidRDefault="009B40AD">
      <w:pPr>
        <w:pStyle w:val="Inhopg2"/>
        <w:tabs>
          <w:tab w:val="right" w:leader="dot" w:pos="13994"/>
        </w:tabs>
        <w:rPr>
          <w:rFonts w:eastAsiaTheme="minorEastAsia" w:cstheme="minorBidi"/>
          <w:smallCaps w:val="0"/>
          <w:noProof/>
          <w:sz w:val="22"/>
          <w:szCs w:val="22"/>
          <w:lang w:eastAsia="nl-NL"/>
        </w:rPr>
      </w:pPr>
      <w:hyperlink w:anchor="_Toc144898212" w:history="1">
        <w:r w:rsidRPr="00127473">
          <w:rPr>
            <w:rStyle w:val="Hyperlink"/>
            <w:rFonts w:eastAsia="Times New Roman"/>
            <w:noProof/>
          </w:rPr>
          <w:t>Te mitigeren risico’s vanaf 2023</w:t>
        </w:r>
        <w:r>
          <w:rPr>
            <w:noProof/>
            <w:webHidden/>
          </w:rPr>
          <w:tab/>
        </w:r>
        <w:r>
          <w:rPr>
            <w:noProof/>
            <w:webHidden/>
          </w:rPr>
          <w:fldChar w:fldCharType="begin"/>
        </w:r>
        <w:r>
          <w:rPr>
            <w:noProof/>
            <w:webHidden/>
          </w:rPr>
          <w:instrText xml:space="preserve"> PAGEREF _Toc144898212 \h </w:instrText>
        </w:r>
        <w:r>
          <w:rPr>
            <w:noProof/>
            <w:webHidden/>
          </w:rPr>
        </w:r>
        <w:r>
          <w:rPr>
            <w:noProof/>
            <w:webHidden/>
          </w:rPr>
          <w:fldChar w:fldCharType="separate"/>
        </w:r>
        <w:r>
          <w:rPr>
            <w:noProof/>
            <w:webHidden/>
          </w:rPr>
          <w:t>7</w:t>
        </w:r>
        <w:r>
          <w:rPr>
            <w:noProof/>
            <w:webHidden/>
          </w:rPr>
          <w:fldChar w:fldCharType="end"/>
        </w:r>
      </w:hyperlink>
    </w:p>
    <w:p w14:paraId="6175711E" w14:textId="6C9A0E8E" w:rsidR="009B40AD" w:rsidRDefault="009B40AD">
      <w:pPr>
        <w:pStyle w:val="Inhopg1"/>
        <w:rPr>
          <w:rFonts w:eastAsiaTheme="minorEastAsia" w:cstheme="minorBidi"/>
          <w:b w:val="0"/>
          <w:bCs w:val="0"/>
          <w:caps w:val="0"/>
          <w:noProof/>
          <w:sz w:val="22"/>
          <w:szCs w:val="22"/>
          <w:lang w:eastAsia="nl-NL"/>
        </w:rPr>
      </w:pPr>
      <w:hyperlink w:anchor="_Toc144898213" w:history="1">
        <w:r w:rsidRPr="00127473">
          <w:rPr>
            <w:rStyle w:val="Hyperlink"/>
            <w:noProof/>
          </w:rPr>
          <w:t>2. Roadmap 2024 en 2025</w:t>
        </w:r>
        <w:r>
          <w:rPr>
            <w:noProof/>
            <w:webHidden/>
          </w:rPr>
          <w:tab/>
        </w:r>
        <w:r>
          <w:rPr>
            <w:noProof/>
            <w:webHidden/>
          </w:rPr>
          <w:fldChar w:fldCharType="begin"/>
        </w:r>
        <w:r>
          <w:rPr>
            <w:noProof/>
            <w:webHidden/>
          </w:rPr>
          <w:instrText xml:space="preserve"> PAGEREF _Toc144898213 \h </w:instrText>
        </w:r>
        <w:r>
          <w:rPr>
            <w:noProof/>
            <w:webHidden/>
          </w:rPr>
        </w:r>
        <w:r>
          <w:rPr>
            <w:noProof/>
            <w:webHidden/>
          </w:rPr>
          <w:fldChar w:fldCharType="separate"/>
        </w:r>
        <w:r>
          <w:rPr>
            <w:noProof/>
            <w:webHidden/>
          </w:rPr>
          <w:t>8</w:t>
        </w:r>
        <w:r>
          <w:rPr>
            <w:noProof/>
            <w:webHidden/>
          </w:rPr>
          <w:fldChar w:fldCharType="end"/>
        </w:r>
      </w:hyperlink>
    </w:p>
    <w:p w14:paraId="17F63D28" w14:textId="718173F9" w:rsidR="00164498" w:rsidRPr="00C55BFD" w:rsidRDefault="00164498" w:rsidP="000E7AD3">
      <w:pPr>
        <w:ind w:right="-1"/>
        <w:contextualSpacing w:val="0"/>
        <w:jc w:val="both"/>
        <w:rPr>
          <w:rFonts w:ascii="Arial" w:eastAsiaTheme="majorEastAsia" w:hAnsi="Arial" w:cs="Arial"/>
          <w:b/>
          <w:bCs/>
          <w:color w:val="1728A9"/>
          <w:sz w:val="18"/>
          <w:szCs w:val="18"/>
          <w:lang w:eastAsia="nl-NL"/>
        </w:rPr>
      </w:pPr>
      <w:r w:rsidRPr="00C55BFD">
        <w:rPr>
          <w:rFonts w:ascii="Arial" w:eastAsiaTheme="majorEastAsia" w:hAnsi="Arial" w:cs="Arial"/>
          <w:b/>
          <w:bCs/>
          <w:color w:val="1728A9"/>
          <w:sz w:val="18"/>
          <w:szCs w:val="18"/>
          <w:lang w:eastAsia="nl-NL"/>
        </w:rPr>
        <w:fldChar w:fldCharType="end"/>
      </w:r>
    </w:p>
    <w:p w14:paraId="620E7D49" w14:textId="597B9971" w:rsidR="00A76C5C" w:rsidRPr="009B40AD" w:rsidRDefault="00164498" w:rsidP="009B40AD">
      <w:pPr>
        <w:pStyle w:val="Kop1"/>
        <w:rPr>
          <w:rFonts w:eastAsia="Times New Roman"/>
        </w:rPr>
      </w:pPr>
      <w:r w:rsidRPr="00C55BFD">
        <w:rPr>
          <w:lang w:eastAsia="nl-NL"/>
        </w:rPr>
        <w:br w:type="page"/>
      </w:r>
      <w:bookmarkStart w:id="2" w:name="_Toc119927028"/>
      <w:bookmarkStart w:id="3" w:name="_Toc144898198"/>
      <w:r w:rsidR="009B40AD">
        <w:rPr>
          <w:lang w:eastAsia="nl-NL"/>
        </w:rPr>
        <w:lastRenderedPageBreak/>
        <w:t>R</w:t>
      </w:r>
      <w:r w:rsidR="00A76C5C" w:rsidRPr="009B40AD">
        <w:rPr>
          <w:rFonts w:eastAsia="Times New Roman"/>
        </w:rPr>
        <w:t>isico inventarisatie op basis van Cyberdreigingsbeeld</w:t>
      </w:r>
      <w:r w:rsidR="00A76C5C" w:rsidRPr="00A76C5C">
        <w:rPr>
          <w:rFonts w:eastAsia="Times New Roman"/>
          <w:vertAlign w:val="superscript"/>
        </w:rPr>
        <w:footnoteReference w:id="2"/>
      </w:r>
      <w:bookmarkEnd w:id="2"/>
      <w:bookmarkEnd w:id="3"/>
    </w:p>
    <w:p w14:paraId="5F2430F7" w14:textId="22F1C6BD" w:rsidR="00965FBC" w:rsidRDefault="00965FBC" w:rsidP="009B40AD">
      <w:pPr>
        <w:pStyle w:val="Kop2"/>
        <w:numPr>
          <w:ilvl w:val="0"/>
          <w:numId w:val="0"/>
        </w:numPr>
        <w:rPr>
          <w:rStyle w:val="OndertitelChar"/>
        </w:rPr>
      </w:pPr>
      <w:bookmarkStart w:id="4" w:name="_Toc119927029"/>
      <w:bookmarkStart w:id="5" w:name="_Toc144898199"/>
      <w:r w:rsidRPr="00965FBC">
        <w:rPr>
          <w:rStyle w:val="OndertitelChar"/>
          <w:b/>
          <w:sz w:val="24"/>
          <w:szCs w:val="32"/>
        </w:rPr>
        <w:t>Samenvatting</w:t>
      </w:r>
      <w:bookmarkEnd w:id="5"/>
    </w:p>
    <w:p w14:paraId="772C1B3E" w14:textId="14D8E05E" w:rsidR="000B56D1" w:rsidRDefault="00415BFB">
      <w:pPr>
        <w:contextualSpacing w:val="0"/>
      </w:pPr>
      <w:bookmarkStart w:id="6" w:name="_Toc144898200"/>
      <w:r w:rsidRPr="000B56D1">
        <w:rPr>
          <w:rStyle w:val="OndertitelChar"/>
        </w:rPr>
        <w:t>Dreigingen en kwetsbaarheden permanent aanwezig</w:t>
      </w:r>
      <w:bookmarkEnd w:id="6"/>
      <w:r>
        <w:t xml:space="preserve"> </w:t>
      </w:r>
    </w:p>
    <w:p w14:paraId="011FD407" w14:textId="2536838C" w:rsidR="000B56D1" w:rsidRDefault="00415BFB">
      <w:pPr>
        <w:contextualSpacing w:val="0"/>
      </w:pPr>
      <w:r>
        <w:t>De laatste jaren verandert het beeld over dreigingen en kwetsbaarheden weinig. Ze worden vooral veroorzaakt door statelijke actoren, cybercriminelen, (h)</w:t>
      </w:r>
      <w:proofErr w:type="spellStart"/>
      <w:r>
        <w:t>acktivisten</w:t>
      </w:r>
      <w:proofErr w:type="spellEnd"/>
      <w:r>
        <w:t xml:space="preserve"> en mensen binnen organisaties die onbedoeld incidenten veroorzaken. Het aantal incidenten blijft nog steeds stijgen. Ook worden er steeds meer kwetsbaarheden gevonden in systemen en applicaties en blijven DDoS-aanvallen, </w:t>
      </w:r>
      <w:proofErr w:type="spellStart"/>
      <w:r>
        <w:t>phishing</w:t>
      </w:r>
      <w:proofErr w:type="spellEnd"/>
      <w:r>
        <w:t xml:space="preserve">-mails en </w:t>
      </w:r>
      <w:proofErr w:type="spellStart"/>
      <w:r>
        <w:t>ransomware</w:t>
      </w:r>
      <w:proofErr w:type="spellEnd"/>
      <w:r>
        <w:t>-aanvallen aan de orde van de dag.</w:t>
      </w:r>
    </w:p>
    <w:p w14:paraId="041127E5" w14:textId="77777777" w:rsidR="000B56D1" w:rsidRDefault="000B56D1">
      <w:pPr>
        <w:contextualSpacing w:val="0"/>
      </w:pPr>
    </w:p>
    <w:p w14:paraId="06177FF0" w14:textId="77777777" w:rsidR="00965FBC" w:rsidRDefault="00415BFB">
      <w:pPr>
        <w:contextualSpacing w:val="0"/>
      </w:pPr>
      <w:bookmarkStart w:id="7" w:name="_Toc144898201"/>
      <w:r w:rsidRPr="000B56D1">
        <w:rPr>
          <w:rStyle w:val="OndertitelChar"/>
        </w:rPr>
        <w:t>Weerbaarheid blijft aandachtspunt</w:t>
      </w:r>
      <w:bookmarkEnd w:id="7"/>
      <w:r>
        <w:t xml:space="preserve"> </w:t>
      </w:r>
    </w:p>
    <w:p w14:paraId="7040EEF7" w14:textId="4E93BD7A" w:rsidR="00415BFB" w:rsidRDefault="00415BFB">
      <w:pPr>
        <w:contextualSpacing w:val="0"/>
      </w:pPr>
      <w:r>
        <w:t xml:space="preserve">De professionaliteit van </w:t>
      </w:r>
      <w:proofErr w:type="spellStart"/>
      <w:r>
        <w:t>kwaadwillenden</w:t>
      </w:r>
      <w:proofErr w:type="spellEnd"/>
      <w:r>
        <w:t xml:space="preserve"> ontwikkelt zich vaak sneller dan de snelheid waarmee instellingen hun weerbaarheid kunnen verbeteren. De snelheid waarmee nieuwe aanvalstechnieken worden ontwikkeld is aanzienlijk en zorgt voor permanente uitdaging om bij te blijven. De metingen die SURF uitvoert op procesvolwassenheid, internetveiligheid en awareness, laten zien dat weerbaarheid een aandachtspunt blijft. Het besef groeit dat niet alleen de interne processen en systemen op orde moeten zijn, maar dat ook het menselijk handelen en processen voor samenwerkingsverbanden, ketenpartners en leveranciers aan passende richtlijnen moeten voldoen.</w:t>
      </w:r>
    </w:p>
    <w:p w14:paraId="0AD2765B" w14:textId="77777777" w:rsidR="00415BFB" w:rsidRDefault="00415BFB">
      <w:pPr>
        <w:contextualSpacing w:val="0"/>
      </w:pPr>
    </w:p>
    <w:p w14:paraId="0985BEF8" w14:textId="77777777" w:rsidR="00965FBC" w:rsidRDefault="00415BFB" w:rsidP="00965FBC">
      <w:pPr>
        <w:pStyle w:val="Ondertitel"/>
      </w:pPr>
      <w:bookmarkStart w:id="8" w:name="_Toc144898202"/>
      <w:r>
        <w:t>Incidenten beter gedetecteerd maar nog niet altijd gedeeld</w:t>
      </w:r>
      <w:bookmarkEnd w:id="8"/>
    </w:p>
    <w:p w14:paraId="18098961" w14:textId="77777777" w:rsidR="00965FBC" w:rsidRDefault="00415BFB">
      <w:pPr>
        <w:contextualSpacing w:val="0"/>
      </w:pPr>
      <w:r>
        <w:t xml:space="preserve">Instellingen worden beter in het detecteren van incidenten, zeker nu steeds meer instellingen monitoring en detectie inrichten of uitbesteden. Toch nemen instellingen tijdens een incident niet altijd contact op met </w:t>
      </w:r>
      <w:proofErr w:type="spellStart"/>
      <w:r>
        <w:t>SURFcert</w:t>
      </w:r>
      <w:proofErr w:type="spellEnd"/>
      <w:r>
        <w:t xml:space="preserve">. Niet alleen kan </w:t>
      </w:r>
      <w:proofErr w:type="spellStart"/>
      <w:r>
        <w:t>SURFcert</w:t>
      </w:r>
      <w:proofErr w:type="spellEnd"/>
      <w:r>
        <w:t xml:space="preserve"> ondersteuning bieden, maar kunnen zij ook de (technische) informatie over het incident delen om andere instellingen voor eenzelfde lot te behoeden. </w:t>
      </w:r>
    </w:p>
    <w:p w14:paraId="1EC4C498" w14:textId="77777777" w:rsidR="00965FBC" w:rsidRDefault="00965FBC">
      <w:pPr>
        <w:contextualSpacing w:val="0"/>
      </w:pPr>
    </w:p>
    <w:p w14:paraId="30B61A77" w14:textId="77777777" w:rsidR="00965FBC" w:rsidRDefault="00415BFB">
      <w:pPr>
        <w:contextualSpacing w:val="0"/>
      </w:pPr>
      <w:bookmarkStart w:id="9" w:name="_Toc144898203"/>
      <w:r w:rsidRPr="00965FBC">
        <w:rPr>
          <w:rStyle w:val="OndertitelChar"/>
        </w:rPr>
        <w:t>Risicobeheer nog in de kinderschoenen</w:t>
      </w:r>
      <w:bookmarkEnd w:id="9"/>
      <w:r>
        <w:t xml:space="preserve"> </w:t>
      </w:r>
    </w:p>
    <w:p w14:paraId="0C705DFA" w14:textId="386D95D5" w:rsidR="00415BFB" w:rsidRPr="00965FBC" w:rsidRDefault="00415BFB">
      <w:pPr>
        <w:contextualSpacing w:val="0"/>
      </w:pPr>
      <w:r>
        <w:t xml:space="preserve">Er zijn nog maar weinig instellingen die </w:t>
      </w:r>
      <w:r w:rsidR="00CA7074">
        <w:t>risico gebaseerd</w:t>
      </w:r>
      <w:r>
        <w:t xml:space="preserve"> werken. </w:t>
      </w:r>
      <w:r w:rsidR="00CA7074">
        <w:t>Risico eigenaarschap</w:t>
      </w:r>
      <w:r>
        <w:t xml:space="preserve"> is nog beperkt ingebed bij het hogere management. Functionarissen die risico-eigenaren moeten ondersteunen zijn vaak nog niet goed in positie gebracht en worden gehinderd door capaciteitsproblemen. Toch zien we dat bestuurders steeds meer betrokken zijn en in de hele sector worden verbeterprogramma’s uitgevoerd.</w:t>
      </w:r>
      <w:r>
        <w:rPr>
          <w:rFonts w:eastAsia="Times New Roman"/>
        </w:rPr>
        <w:br w:type="page"/>
      </w:r>
    </w:p>
    <w:p w14:paraId="2E3F21E0" w14:textId="0A172EF6" w:rsidR="00965FBC" w:rsidRDefault="00415BFB" w:rsidP="009B40AD">
      <w:pPr>
        <w:pStyle w:val="Kop2"/>
      </w:pPr>
      <w:bookmarkStart w:id="10" w:name="_Toc144898204"/>
      <w:bookmarkEnd w:id="4"/>
      <w:r>
        <w:lastRenderedPageBreak/>
        <w:t>Dashboard sectoraal beeld 2022</w:t>
      </w:r>
      <w:bookmarkEnd w:id="10"/>
      <w:r>
        <w:t xml:space="preserve"> </w:t>
      </w:r>
    </w:p>
    <w:p w14:paraId="3671583A" w14:textId="77777777" w:rsidR="00965FBC" w:rsidRPr="00965FBC" w:rsidRDefault="00965FBC" w:rsidP="00965FBC">
      <w:pPr>
        <w:rPr>
          <w:lang w:eastAsia="nl-NL"/>
        </w:rPr>
      </w:pPr>
    </w:p>
    <w:p w14:paraId="0A912E10" w14:textId="77777777" w:rsidR="00965FBC" w:rsidRDefault="00415BFB" w:rsidP="00965FBC">
      <w:pPr>
        <w:pStyle w:val="Geenafstand"/>
      </w:pPr>
      <w:bookmarkStart w:id="11" w:name="_Toc144898205"/>
      <w:r w:rsidRPr="00965FBC">
        <w:rPr>
          <w:rStyle w:val="OndertitelChar"/>
        </w:rPr>
        <w:t>Risicobeeld 2022</w:t>
      </w:r>
      <w:bookmarkEnd w:id="11"/>
      <w:r>
        <w:t xml:space="preserve"> </w:t>
      </w:r>
    </w:p>
    <w:p w14:paraId="4027754A" w14:textId="3A6D8848" w:rsidR="00415BFB" w:rsidRDefault="00415BFB" w:rsidP="00A76C5C">
      <w:pPr>
        <w:spacing w:after="160" w:line="259" w:lineRule="auto"/>
        <w:contextualSpacing w:val="0"/>
      </w:pPr>
      <w:r>
        <w:t>Ten opzichte van het vorige dreigingsbeeld valt op dat dit jaar geen van de risicocategorieën als ‘zeer hoog’ wordt ingeschat. Daarnaast zijn er twee nieuwe categorieën toegevoegd: Onveilig gedrag en gebrek aan awareness en Capaciteitstekort.</w:t>
      </w:r>
    </w:p>
    <w:p w14:paraId="49F96D59" w14:textId="17120B40" w:rsidR="00415BFB" w:rsidRDefault="00965FBC" w:rsidP="00A76C5C">
      <w:pPr>
        <w:spacing w:after="160" w:line="259" w:lineRule="auto"/>
        <w:contextualSpacing w:val="0"/>
      </w:pPr>
      <w:r w:rsidRPr="00415BFB">
        <w:rPr>
          <w:noProof/>
        </w:rPr>
        <w:drawing>
          <wp:anchor distT="0" distB="0" distL="114300" distR="114300" simplePos="0" relativeHeight="251661312" behindDoc="0" locked="0" layoutInCell="1" allowOverlap="1" wp14:anchorId="23EDB710" wp14:editId="19188D8E">
            <wp:simplePos x="0" y="0"/>
            <wp:positionH relativeFrom="margin">
              <wp:align>left</wp:align>
            </wp:positionH>
            <wp:positionV relativeFrom="paragraph">
              <wp:posOffset>6350</wp:posOffset>
            </wp:positionV>
            <wp:extent cx="5226050" cy="2355215"/>
            <wp:effectExtent l="0" t="0" r="0" b="6985"/>
            <wp:wrapThrough wrapText="bothSides">
              <wp:wrapPolygon edited="0">
                <wp:start x="0" y="0"/>
                <wp:lineTo x="0" y="21489"/>
                <wp:lineTo x="21495" y="21489"/>
                <wp:lineTo x="21495" y="0"/>
                <wp:lineTo x="0" y="0"/>
              </wp:wrapPolygon>
            </wp:wrapThrough>
            <wp:docPr id="4" name="Afbeelding 4"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nummer, Lettertype&#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5226050" cy="2355215"/>
                    </a:xfrm>
                    <a:prstGeom prst="rect">
                      <a:avLst/>
                    </a:prstGeom>
                  </pic:spPr>
                </pic:pic>
              </a:graphicData>
            </a:graphic>
            <wp14:sizeRelH relativeFrom="page">
              <wp14:pctWidth>0</wp14:pctWidth>
            </wp14:sizeRelH>
            <wp14:sizeRelV relativeFrom="page">
              <wp14:pctHeight>0</wp14:pctHeight>
            </wp14:sizeRelV>
          </wp:anchor>
        </w:drawing>
      </w:r>
    </w:p>
    <w:p w14:paraId="0C33B705" w14:textId="77777777" w:rsidR="00965FBC" w:rsidRDefault="00965FBC" w:rsidP="00965FBC">
      <w:pPr>
        <w:pStyle w:val="Ondertitel"/>
      </w:pPr>
    </w:p>
    <w:p w14:paraId="38021918" w14:textId="77777777" w:rsidR="00965FBC" w:rsidRDefault="00965FBC" w:rsidP="00965FBC">
      <w:pPr>
        <w:pStyle w:val="Ondertitel"/>
      </w:pPr>
    </w:p>
    <w:p w14:paraId="0CAC9B70" w14:textId="77777777" w:rsidR="00965FBC" w:rsidRDefault="00965FBC" w:rsidP="00965FBC">
      <w:pPr>
        <w:pStyle w:val="Ondertitel"/>
      </w:pPr>
    </w:p>
    <w:p w14:paraId="5BE0DF08" w14:textId="77777777" w:rsidR="00965FBC" w:rsidRDefault="00965FBC" w:rsidP="00965FBC">
      <w:pPr>
        <w:pStyle w:val="Ondertitel"/>
      </w:pPr>
    </w:p>
    <w:p w14:paraId="117F7E8F" w14:textId="77777777" w:rsidR="00965FBC" w:rsidRDefault="00965FBC" w:rsidP="00965FBC">
      <w:pPr>
        <w:pStyle w:val="Ondertitel"/>
      </w:pPr>
    </w:p>
    <w:p w14:paraId="65979D22" w14:textId="77777777" w:rsidR="00965FBC" w:rsidRDefault="00965FBC" w:rsidP="00965FBC">
      <w:pPr>
        <w:pStyle w:val="Ondertitel"/>
      </w:pPr>
    </w:p>
    <w:p w14:paraId="708997B2" w14:textId="77777777" w:rsidR="00965FBC" w:rsidRDefault="00965FBC" w:rsidP="00965FBC">
      <w:pPr>
        <w:pStyle w:val="Ondertitel"/>
      </w:pPr>
    </w:p>
    <w:p w14:paraId="71DC4CD9" w14:textId="77777777" w:rsidR="00965FBC" w:rsidRDefault="00965FBC" w:rsidP="00965FBC">
      <w:pPr>
        <w:pStyle w:val="Ondertitel"/>
      </w:pPr>
    </w:p>
    <w:p w14:paraId="762D78D8" w14:textId="77777777" w:rsidR="00965FBC" w:rsidRDefault="00965FBC" w:rsidP="00965FBC">
      <w:pPr>
        <w:pStyle w:val="Ondertitel"/>
      </w:pPr>
    </w:p>
    <w:p w14:paraId="1903A044" w14:textId="77777777" w:rsidR="00965FBC" w:rsidRDefault="00965FBC" w:rsidP="00965FBC">
      <w:pPr>
        <w:pStyle w:val="Ondertitel"/>
      </w:pPr>
    </w:p>
    <w:p w14:paraId="0CCA2122" w14:textId="77777777" w:rsidR="00965FBC" w:rsidRDefault="00965FBC" w:rsidP="00965FBC">
      <w:pPr>
        <w:pStyle w:val="Ondertitel"/>
      </w:pPr>
    </w:p>
    <w:p w14:paraId="773B312E" w14:textId="77777777" w:rsidR="00965FBC" w:rsidRDefault="00965FBC" w:rsidP="00965FBC">
      <w:pPr>
        <w:pStyle w:val="Ondertitel"/>
      </w:pPr>
    </w:p>
    <w:p w14:paraId="412AFAE5" w14:textId="77777777" w:rsidR="00965FBC" w:rsidRDefault="00965FBC" w:rsidP="00965FBC">
      <w:pPr>
        <w:pStyle w:val="Ondertitel"/>
      </w:pPr>
    </w:p>
    <w:p w14:paraId="6798056E" w14:textId="77777777" w:rsidR="00965FBC" w:rsidRDefault="00965FBC">
      <w:pPr>
        <w:contextualSpacing w:val="0"/>
        <w:rPr>
          <w:rFonts w:eastAsiaTheme="majorEastAsia" w:cstheme="majorBidi"/>
          <w:b/>
          <w:color w:val="0070C0"/>
          <w:sz w:val="22"/>
          <w:szCs w:val="24"/>
        </w:rPr>
      </w:pPr>
      <w:r>
        <w:br w:type="page"/>
      </w:r>
    </w:p>
    <w:p w14:paraId="0CA3FF27" w14:textId="28E801C1" w:rsidR="00965FBC" w:rsidRDefault="00415BFB" w:rsidP="00965FBC">
      <w:pPr>
        <w:pStyle w:val="Ondertitel"/>
      </w:pPr>
      <w:bookmarkStart w:id="12" w:name="_Toc144898206"/>
      <w:r>
        <w:lastRenderedPageBreak/>
        <w:t>Incidentbeeld in 2022</w:t>
      </w:r>
      <w:bookmarkEnd w:id="12"/>
      <w:r>
        <w:t xml:space="preserve"> </w:t>
      </w:r>
    </w:p>
    <w:p w14:paraId="615DA523" w14:textId="3467C958" w:rsidR="00415BFB" w:rsidRDefault="00415BFB" w:rsidP="00A76C5C">
      <w:pPr>
        <w:spacing w:after="160" w:line="259" w:lineRule="auto"/>
        <w:contextualSpacing w:val="0"/>
      </w:pPr>
      <w:r>
        <w:t>In 2022 hebben er incidenten plaatsgevonden in alle risicocategorieën uit het Cyberdreigingsbeeld van 2021-2022</w:t>
      </w:r>
    </w:p>
    <w:p w14:paraId="77D8F134" w14:textId="19786D5D" w:rsidR="00415BFB" w:rsidRDefault="00415BFB" w:rsidP="00A76C5C">
      <w:pPr>
        <w:spacing w:after="160" w:line="259" w:lineRule="auto"/>
        <w:contextualSpacing w:val="0"/>
      </w:pPr>
      <w:r w:rsidRPr="00415BFB">
        <w:rPr>
          <w:noProof/>
          <w:szCs w:val="22"/>
        </w:rPr>
        <w:drawing>
          <wp:anchor distT="0" distB="0" distL="114300" distR="114300" simplePos="0" relativeHeight="251660288" behindDoc="0" locked="0" layoutInCell="1" allowOverlap="1" wp14:anchorId="6622C11C" wp14:editId="695DF68D">
            <wp:simplePos x="0" y="0"/>
            <wp:positionH relativeFrom="margin">
              <wp:posOffset>76200</wp:posOffset>
            </wp:positionH>
            <wp:positionV relativeFrom="paragraph">
              <wp:posOffset>3175</wp:posOffset>
            </wp:positionV>
            <wp:extent cx="4108450" cy="2147570"/>
            <wp:effectExtent l="0" t="0" r="6350" b="5080"/>
            <wp:wrapThrough wrapText="bothSides">
              <wp:wrapPolygon edited="0">
                <wp:start x="0" y="0"/>
                <wp:lineTo x="0" y="21459"/>
                <wp:lineTo x="21533" y="21459"/>
                <wp:lineTo x="21533" y="0"/>
                <wp:lineTo x="0" y="0"/>
              </wp:wrapPolygon>
            </wp:wrapThrough>
            <wp:docPr id="5" name="Afbeelding 5"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ettertype, nummer&#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4108450" cy="2147570"/>
                    </a:xfrm>
                    <a:prstGeom prst="rect">
                      <a:avLst/>
                    </a:prstGeom>
                  </pic:spPr>
                </pic:pic>
              </a:graphicData>
            </a:graphic>
            <wp14:sizeRelH relativeFrom="page">
              <wp14:pctWidth>0</wp14:pctWidth>
            </wp14:sizeRelH>
            <wp14:sizeRelV relativeFrom="page">
              <wp14:pctHeight>0</wp14:pctHeight>
            </wp14:sizeRelV>
          </wp:anchor>
        </w:drawing>
      </w:r>
    </w:p>
    <w:p w14:paraId="1819B874" w14:textId="2DC5FE2D" w:rsidR="00415BFB" w:rsidRDefault="00415BFB" w:rsidP="00A76C5C">
      <w:pPr>
        <w:spacing w:after="160" w:line="259" w:lineRule="auto"/>
        <w:contextualSpacing w:val="0"/>
      </w:pPr>
    </w:p>
    <w:p w14:paraId="1FB4DB7E" w14:textId="78552DC3" w:rsidR="00415BFB" w:rsidRDefault="00415BFB" w:rsidP="00A76C5C">
      <w:pPr>
        <w:spacing w:after="160" w:line="259" w:lineRule="auto"/>
        <w:contextualSpacing w:val="0"/>
      </w:pPr>
    </w:p>
    <w:p w14:paraId="76C98C7F" w14:textId="2D1FCB51" w:rsidR="00415BFB" w:rsidRDefault="00415BFB" w:rsidP="00A76C5C">
      <w:pPr>
        <w:spacing w:after="160" w:line="259" w:lineRule="auto"/>
        <w:contextualSpacing w:val="0"/>
      </w:pPr>
    </w:p>
    <w:p w14:paraId="37C79A8C" w14:textId="7F80C891" w:rsidR="00415BFB" w:rsidRDefault="00415BFB" w:rsidP="00A76C5C">
      <w:pPr>
        <w:spacing w:after="160" w:line="259" w:lineRule="auto"/>
        <w:contextualSpacing w:val="0"/>
      </w:pPr>
    </w:p>
    <w:p w14:paraId="0A9B6F78" w14:textId="08100DC3" w:rsidR="00415BFB" w:rsidRDefault="00415BFB" w:rsidP="00A76C5C">
      <w:pPr>
        <w:spacing w:after="160" w:line="259" w:lineRule="auto"/>
        <w:contextualSpacing w:val="0"/>
      </w:pPr>
    </w:p>
    <w:p w14:paraId="6AECAA09" w14:textId="39CA1AF1" w:rsidR="00415BFB" w:rsidRDefault="00415BFB" w:rsidP="00A76C5C">
      <w:pPr>
        <w:spacing w:after="160" w:line="259" w:lineRule="auto"/>
        <w:contextualSpacing w:val="0"/>
      </w:pPr>
    </w:p>
    <w:p w14:paraId="0F7235A9" w14:textId="0C8356B6" w:rsidR="00415BFB" w:rsidRDefault="00415BFB" w:rsidP="00A76C5C">
      <w:pPr>
        <w:spacing w:after="160" w:line="259" w:lineRule="auto"/>
        <w:contextualSpacing w:val="0"/>
      </w:pPr>
    </w:p>
    <w:p w14:paraId="25A22E01" w14:textId="77777777" w:rsidR="00965FBC" w:rsidRDefault="00965FBC" w:rsidP="00A76C5C">
      <w:pPr>
        <w:spacing w:after="160" w:line="259" w:lineRule="auto"/>
        <w:contextualSpacing w:val="0"/>
      </w:pPr>
    </w:p>
    <w:p w14:paraId="1DC32988" w14:textId="3513414A" w:rsidR="00965FBC" w:rsidRDefault="00851E38" w:rsidP="009B40AD">
      <w:pPr>
        <w:pStyle w:val="Kop2"/>
      </w:pPr>
      <w:bookmarkStart w:id="13" w:name="_Toc144898207"/>
      <w:r>
        <w:t>R</w:t>
      </w:r>
      <w:r w:rsidR="00965FBC">
        <w:t>isicobeheer</w:t>
      </w:r>
      <w:bookmarkEnd w:id="13"/>
    </w:p>
    <w:p w14:paraId="1A7561C9" w14:textId="20F4A388" w:rsidR="00415BFB" w:rsidRDefault="000B56D1" w:rsidP="00965FBC">
      <w:pPr>
        <w:pStyle w:val="Geenafstand"/>
      </w:pPr>
      <w:r>
        <w:t xml:space="preserve">Het algemene beeld voor heel Nederland is helder in de Nederlandse Cybersecurity Strategie: ‘Risicomanagement staat nog in de kinderschoenen’. Risicobeheer blijkt vaak organisatorisch complex te zijn, ook in onze sector. We zien dit terug in de </w:t>
      </w:r>
      <w:proofErr w:type="spellStart"/>
      <w:r>
        <w:t>SURFaudit</w:t>
      </w:r>
      <w:proofErr w:type="spellEnd"/>
      <w:r>
        <w:t xml:space="preserve"> benchmark, het instrument waarmee de compliance wordt gemeten tegen het </w:t>
      </w:r>
      <w:proofErr w:type="spellStart"/>
      <w:r>
        <w:t>SURFaudit</w:t>
      </w:r>
      <w:proofErr w:type="spellEnd"/>
      <w:r>
        <w:t xml:space="preserve"> toetsingskader informatiebeveiliging. De benchmark scores laten zien dat het volwassenheidsniveau van risicobeheer en </w:t>
      </w:r>
      <w:proofErr w:type="spellStart"/>
      <w:r>
        <w:t>governance</w:t>
      </w:r>
      <w:proofErr w:type="spellEnd"/>
      <w:r>
        <w:t xml:space="preserve"> bij de deelnemende leden nog niet op het geambieerde volwassenheidsniveau 3 is. Het volwassenheidsniveau van het domein risicobeheer is al twee metingen op rij de laagste van alle vijftien deelgebieden van het toetsingskader. Instellingen die bij risicobeheer op niveau 2 zijn, hebben wel beleid en processen voor (informatiebeveiliging)risicobeheer, maar gebruiken die voornamelijk bij grote projecten of als reactie op problemen. Informatie- en privacy risicobeoordeling op basis van organisatiedoelstellingen gebeurt op beperkte schaal. Daarbij is het eigenaarschap van risico’s slechts gedeeltelijk toegewezen aan senior managers.</w:t>
      </w:r>
    </w:p>
    <w:p w14:paraId="40FBC08F" w14:textId="643252B3" w:rsidR="000B56D1" w:rsidRDefault="000B56D1" w:rsidP="00A76C5C">
      <w:pPr>
        <w:spacing w:after="160" w:line="259" w:lineRule="auto"/>
        <w:contextualSpacing w:val="0"/>
      </w:pPr>
      <w:r>
        <w:t xml:space="preserve">Uit de survey blijkt dat bestuurders van de meeste instellingen met regelmaat rapportages over informatiebeveiliging en privacy ontvangen. Bij bijna de helft van de instellingen vindt daarbij elk kwartaal een dialoog plaats tussen het college van bestuur en de rapporterende functionaris. Er is weinig uniformiteit in de rapportagevormen: de respondenten van de survey rapporteren elk op hun eigen wijze aan verschillende gremia. </w:t>
      </w:r>
    </w:p>
    <w:p w14:paraId="7C43A6E0" w14:textId="77777777" w:rsidR="00851E38" w:rsidRPr="00851E38" w:rsidRDefault="000B56D1" w:rsidP="009B40AD">
      <w:pPr>
        <w:pStyle w:val="Kop2"/>
        <w:rPr>
          <w:rStyle w:val="Kop2Char"/>
          <w:b/>
          <w:bCs/>
        </w:rPr>
      </w:pPr>
      <w:bookmarkStart w:id="14" w:name="_Toc144898208"/>
      <w:r w:rsidRPr="00851E38">
        <w:rPr>
          <w:rStyle w:val="Kop2Char"/>
          <w:b/>
          <w:bCs/>
        </w:rPr>
        <w:t>Ketenafhankelijkheid</w:t>
      </w:r>
      <w:bookmarkEnd w:id="14"/>
      <w:r w:rsidRPr="00851E38">
        <w:rPr>
          <w:rStyle w:val="Kop2Char"/>
          <w:b/>
          <w:bCs/>
        </w:rPr>
        <w:t xml:space="preserve"> </w:t>
      </w:r>
    </w:p>
    <w:p w14:paraId="068F5E6C" w14:textId="544BE7C1" w:rsidR="000B56D1" w:rsidRDefault="000B56D1" w:rsidP="00A76C5C">
      <w:pPr>
        <w:spacing w:after="160" w:line="259" w:lineRule="auto"/>
        <w:contextualSpacing w:val="0"/>
      </w:pPr>
      <w:r>
        <w:t xml:space="preserve">De categorie Ketenafhankelijkheid heette vorige jaar Afhankelijkheid van clouddiensten. We hebben de naam aangepast om een bredere lading te dekken. Respondenten gaven aan dat zij niet alleen met </w:t>
      </w:r>
      <w:proofErr w:type="spellStart"/>
      <w:r>
        <w:t>cloud</w:t>
      </w:r>
      <w:proofErr w:type="spellEnd"/>
      <w:r>
        <w:t>-leveranciers, maar ook met andere leveranciers uitdagingen ervaren. Bovendien is het van belang om ook de risico’s bij samenwerkingen met partnerorganisaties te beheersen. Organisaties zijn digitaal verbonden en verweven, ook met samenwerkings</w:t>
      </w:r>
      <w:r w:rsidR="00851E38">
        <w:t>p</w:t>
      </w:r>
      <w:r>
        <w:t xml:space="preserve">artners, leveranciers en overheden. Wanneer een </w:t>
      </w:r>
      <w:r>
        <w:lastRenderedPageBreak/>
        <w:t xml:space="preserve">van de partijen wordt getroffen door een incident, kan dat gevolgen hebben voor meerdere organisaties. En die gevolgen kunnen zich uitstrekken buiten informatiebeveiliging: toen in 2022 een leverancier van toegangspassen was getroffen door een incident, was dat niet alleen een </w:t>
      </w:r>
      <w:proofErr w:type="spellStart"/>
      <w:r>
        <w:t>datalek</w:t>
      </w:r>
      <w:proofErr w:type="spellEnd"/>
      <w:r>
        <w:t>, maar was er ook een mogelijke impact op de fysieke beveiliging</w:t>
      </w:r>
    </w:p>
    <w:p w14:paraId="4928C576" w14:textId="77777777" w:rsidR="00851E38" w:rsidRDefault="000B56D1" w:rsidP="009B40AD">
      <w:pPr>
        <w:pStyle w:val="Kop2"/>
      </w:pPr>
      <w:bookmarkStart w:id="15" w:name="_Toc144898209"/>
      <w:r>
        <w:t>Capaciteitstekort</w:t>
      </w:r>
      <w:bookmarkEnd w:id="15"/>
      <w:r>
        <w:t xml:space="preserve"> </w:t>
      </w:r>
    </w:p>
    <w:p w14:paraId="60AFEE33" w14:textId="5AD2D0D7" w:rsidR="000B56D1" w:rsidRDefault="000B56D1" w:rsidP="00851E38">
      <w:pPr>
        <w:pStyle w:val="Geenafstand"/>
      </w:pPr>
      <w:r>
        <w:t xml:space="preserve">We hebben deze categorie dit jaar toegevoegd omdat het tekort aan mensen en kennis in de survey veelvuldig werd genoemd als een hoog tot zeer hoog urgent risico, dat ook andere risicocategorieën beïnvloedt: maar liefst 81% van de respondenten in de survey gaf aan dat hun instelling onvoldoende mensen heeft om informatiebeveiligings- en </w:t>
      </w:r>
      <w:proofErr w:type="spellStart"/>
      <w:r>
        <w:t>privacytaken</w:t>
      </w:r>
      <w:proofErr w:type="spellEnd"/>
      <w:r>
        <w:t xml:space="preserve"> uit te voeren. Tijdelijke inhuur van professionals lijkt dit probleem niet op te lossen omdat ook </w:t>
      </w:r>
      <w:proofErr w:type="spellStart"/>
      <w:r>
        <w:t>ict</w:t>
      </w:r>
      <w:proofErr w:type="spellEnd"/>
      <w:r>
        <w:t xml:space="preserve">-dienstverleners kampen met personeelstekorten. Vacatures voor informatiebeveiliging en privacy zijn lastig te vervullen. Het probleem is niet beperkt tot informatieveiligheid, maar betreft de hele </w:t>
      </w:r>
      <w:proofErr w:type="spellStart"/>
      <w:r>
        <w:t>ict</w:t>
      </w:r>
      <w:proofErr w:type="spellEnd"/>
      <w:r>
        <w:t xml:space="preserve">-sector. Door gebrek aan goed geschoolde en ervaren medewerkers kunnen instellingen niet groeien in weerbaarheid en cybervolwassenheid. </w:t>
      </w:r>
    </w:p>
    <w:p w14:paraId="4F288734" w14:textId="77777777" w:rsidR="00851E38" w:rsidRDefault="00851E38" w:rsidP="00851E38">
      <w:pPr>
        <w:pStyle w:val="Geenafstand"/>
      </w:pPr>
    </w:p>
    <w:p w14:paraId="1B48326E" w14:textId="77777777" w:rsidR="00851E38" w:rsidRPr="00851E38" w:rsidRDefault="000B56D1" w:rsidP="009B40AD">
      <w:pPr>
        <w:pStyle w:val="Kop2"/>
      </w:pPr>
      <w:bookmarkStart w:id="16" w:name="_Toc144898210"/>
      <w:r w:rsidRPr="00851E38">
        <w:rPr>
          <w:rStyle w:val="Kop2Char"/>
          <w:b/>
          <w:bCs/>
        </w:rPr>
        <w:t>Onveilig gedrag en gebrek aan awareness</w:t>
      </w:r>
      <w:bookmarkEnd w:id="16"/>
      <w:r w:rsidRPr="00851E38">
        <w:t xml:space="preserve"> </w:t>
      </w:r>
    </w:p>
    <w:p w14:paraId="34476692" w14:textId="77777777" w:rsidR="00565B2C" w:rsidRDefault="000B56D1" w:rsidP="00851E38">
      <w:pPr>
        <w:pStyle w:val="Geenafstand"/>
      </w:pPr>
      <w:r>
        <w:t xml:space="preserve">De meerderheid van cyberincidenten vindt plaats als gevolg van onbedoeld onveilig handelen door mensen. Dit beeld is niet uniek voor onze sector. Voor veel mensen is het nog geen routine om basale cybersecuritymaatregelen toe te passen, of om daarbij hulp te vragen. Van medewerkers en studenten wordt verwacht dat zij weten hoe zij met </w:t>
      </w:r>
      <w:proofErr w:type="spellStart"/>
      <w:r>
        <w:t>ict</w:t>
      </w:r>
      <w:proofErr w:type="spellEnd"/>
      <w:r>
        <w:t xml:space="preserve"> moeten omgaan, terwijl niet iedereen daarin een basisniveau heeft. Bovendien kan hoge werkdruk leiden tot vergissingen. Uit de reacties van de respondenten bleek dat bepaalde soorten vergissingen binnen hun organisatie herhaaldelijk de oorzaak waren van incidenten:</w:t>
      </w:r>
    </w:p>
    <w:p w14:paraId="76AC009C" w14:textId="77777777" w:rsidR="00565B2C" w:rsidRDefault="000B56D1" w:rsidP="00851E38">
      <w:pPr>
        <w:pStyle w:val="Geenafstand"/>
      </w:pPr>
      <w:r>
        <w:t xml:space="preserve">• Fouten met het versturen van e-mails, waarbij persoonsgegevens bij de verkeerde ontvanger terecht komen. </w:t>
      </w:r>
    </w:p>
    <w:p w14:paraId="07D395FD" w14:textId="77777777" w:rsidR="00565B2C" w:rsidRDefault="000B56D1" w:rsidP="00851E38">
      <w:pPr>
        <w:pStyle w:val="Geenafstand"/>
      </w:pPr>
      <w:r>
        <w:t xml:space="preserve">• Klikken op linkjes in </w:t>
      </w:r>
      <w:proofErr w:type="spellStart"/>
      <w:r>
        <w:t>phishingmails</w:t>
      </w:r>
      <w:proofErr w:type="spellEnd"/>
      <w:r>
        <w:t xml:space="preserve"> en vervolgens accountgegevens invoeren op een malafide website.</w:t>
      </w:r>
    </w:p>
    <w:p w14:paraId="42B27DD7" w14:textId="77777777" w:rsidR="00565B2C" w:rsidRDefault="000B56D1" w:rsidP="00851E38">
      <w:pPr>
        <w:pStyle w:val="Geenafstand"/>
      </w:pPr>
      <w:r>
        <w:t xml:space="preserve">• Een drive met documenten delen met personen die daartoe geen toegang nodig hebben. </w:t>
      </w:r>
    </w:p>
    <w:p w14:paraId="14C24DB9" w14:textId="77777777" w:rsidR="00565B2C" w:rsidRDefault="000B56D1" w:rsidP="00851E38">
      <w:pPr>
        <w:pStyle w:val="Geenafstand"/>
      </w:pPr>
      <w:r>
        <w:t xml:space="preserve">• Het delen van inloggegevens. </w:t>
      </w:r>
    </w:p>
    <w:p w14:paraId="2E2B5AE2" w14:textId="77777777" w:rsidR="00565B2C" w:rsidRDefault="000B56D1" w:rsidP="00851E38">
      <w:pPr>
        <w:pStyle w:val="Geenafstand"/>
      </w:pPr>
      <w:r>
        <w:t xml:space="preserve">• Onvoldoende kennis van autorisaties in een samenwerkingsomgeving. </w:t>
      </w:r>
    </w:p>
    <w:p w14:paraId="4DA1C455" w14:textId="77777777" w:rsidR="00565B2C" w:rsidRDefault="000B56D1" w:rsidP="00851E38">
      <w:pPr>
        <w:pStyle w:val="Geenafstand"/>
      </w:pPr>
      <w:r>
        <w:t xml:space="preserve">• Vergissingen van </w:t>
      </w:r>
      <w:proofErr w:type="spellStart"/>
      <w:r>
        <w:t>ict</w:t>
      </w:r>
      <w:proofErr w:type="spellEnd"/>
      <w:r>
        <w:t xml:space="preserve">-beheerders bij wijzigingen in systemen waardoor de autorisaties veranderen. </w:t>
      </w:r>
    </w:p>
    <w:p w14:paraId="5D2409E0" w14:textId="77777777" w:rsidR="00565B2C" w:rsidRDefault="000B56D1" w:rsidP="00851E38">
      <w:pPr>
        <w:pStyle w:val="Geenafstand"/>
      </w:pPr>
      <w:r>
        <w:t xml:space="preserve">• Buiten de procedures om </w:t>
      </w:r>
      <w:proofErr w:type="spellStart"/>
      <w:r>
        <w:t>ict</w:t>
      </w:r>
      <w:proofErr w:type="spellEnd"/>
      <w:r>
        <w:t xml:space="preserve"> inkopen, waardoor de basismaatregelen voor privacy en informatiebeveiliging niet zijn geborgd. </w:t>
      </w:r>
    </w:p>
    <w:p w14:paraId="2F6AE383" w14:textId="62B39D95" w:rsidR="000B56D1" w:rsidRDefault="000B56D1" w:rsidP="00851E38">
      <w:pPr>
        <w:pStyle w:val="Geenafstand"/>
      </w:pPr>
      <w:r>
        <w:t xml:space="preserve">De respondenten van de survey zijn het ermee eens dat structurele aandacht voor security en privacy onontbeerlijk is om een weerbare organisatie te zijn, en dat medewerkers hier een belangrijke rol in spelen. Een aantal respondenten geeft aan dat security en privacy nu te vrijblijvende thema’s zijn. Zij pleiten daarom voor het invoeren van bijvoorbeeld verplichte </w:t>
      </w:r>
      <w:r w:rsidR="00CA7074">
        <w:t>awareness trainingen</w:t>
      </w:r>
      <w:r>
        <w:t xml:space="preserve"> en </w:t>
      </w:r>
      <w:proofErr w:type="spellStart"/>
      <w:r>
        <w:t>phishingtesten</w:t>
      </w:r>
      <w:proofErr w:type="spellEnd"/>
      <w:r>
        <w:t>. De respondenten zien dit als een stok achter de deur; zij zijn zich ervan bewust dat collega's mogelijk minder gemotiveerd zijn door werkdruk, onduidelijke regels en gebrek aan interesse. Door awareness-activiteiten verplicht te maken, wordt voor de instelling ook duidelijk welke investering er van medewerkers verwacht wordt</w:t>
      </w:r>
    </w:p>
    <w:p w14:paraId="4BEDE982" w14:textId="452612E6" w:rsidR="00A76C5C" w:rsidRPr="00A76C5C" w:rsidRDefault="00A76C5C" w:rsidP="00A76C5C">
      <w:pPr>
        <w:spacing w:after="160" w:line="259" w:lineRule="auto"/>
        <w:contextualSpacing w:val="0"/>
        <w:rPr>
          <w:rFonts w:ascii="Calibri Light" w:eastAsia="Times New Roman" w:hAnsi="Calibri Light"/>
          <w:b/>
          <w:color w:val="2F5496"/>
          <w:sz w:val="26"/>
          <w:szCs w:val="26"/>
        </w:rPr>
      </w:pPr>
      <w:r w:rsidRPr="00A76C5C">
        <w:rPr>
          <w:szCs w:val="22"/>
        </w:rPr>
        <w:br w:type="page"/>
      </w:r>
    </w:p>
    <w:p w14:paraId="7416677B" w14:textId="40A21846" w:rsidR="00A76C5C" w:rsidRPr="00A76C5C" w:rsidRDefault="00A76C5C" w:rsidP="009B40AD">
      <w:pPr>
        <w:pStyle w:val="Kop2"/>
        <w:rPr>
          <w:rFonts w:eastAsia="Times New Roman"/>
        </w:rPr>
      </w:pPr>
      <w:bookmarkStart w:id="17" w:name="_Toc119927033"/>
      <w:bookmarkStart w:id="18" w:name="_Toc144898211"/>
      <w:proofErr w:type="spellStart"/>
      <w:r w:rsidRPr="00A76C5C">
        <w:rPr>
          <w:rFonts w:eastAsia="Times New Roman"/>
        </w:rPr>
        <w:lastRenderedPageBreak/>
        <w:t>DPIA’s</w:t>
      </w:r>
      <w:proofErr w:type="spellEnd"/>
      <w:r w:rsidRPr="00A76C5C">
        <w:rPr>
          <w:rFonts w:eastAsia="Times New Roman"/>
        </w:rPr>
        <w:t xml:space="preserve"> van verschillende applicaties</w:t>
      </w:r>
      <w:bookmarkEnd w:id="17"/>
      <w:bookmarkEnd w:id="18"/>
    </w:p>
    <w:p w14:paraId="1A8CDF22" w14:textId="706DAD89" w:rsidR="00A76C5C" w:rsidRPr="00A76C5C" w:rsidRDefault="00A76C5C" w:rsidP="00A76C5C">
      <w:pPr>
        <w:spacing w:line="259" w:lineRule="auto"/>
        <w:contextualSpacing w:val="0"/>
        <w:rPr>
          <w:szCs w:val="22"/>
        </w:rPr>
      </w:pPr>
      <w:r w:rsidRPr="00A76C5C">
        <w:rPr>
          <w:szCs w:val="22"/>
        </w:rPr>
        <w:t xml:space="preserve">De bevindingen en aanbevelingen van de SIS (Studenten Informatie Systeem) en </w:t>
      </w:r>
      <w:r w:rsidR="00CA7074" w:rsidRPr="00A76C5C">
        <w:rPr>
          <w:szCs w:val="22"/>
        </w:rPr>
        <w:t>HR-applicaties</w:t>
      </w:r>
      <w:r w:rsidRPr="00A76C5C">
        <w:rPr>
          <w:szCs w:val="22"/>
        </w:rPr>
        <w:t xml:space="preserve"> geven aan de autorisatieprocedures niet op orde zijn. Deze aanbeveling sluit aan bij het 2</w:t>
      </w:r>
      <w:r w:rsidRPr="00A76C5C">
        <w:rPr>
          <w:szCs w:val="22"/>
          <w:vertAlign w:val="superscript"/>
        </w:rPr>
        <w:t>e</w:t>
      </w:r>
      <w:r w:rsidRPr="00A76C5C">
        <w:rPr>
          <w:szCs w:val="22"/>
        </w:rPr>
        <w:t xml:space="preserve"> beschreven risico binnen het Cyberdreigingsbeeld (2. Identiteitsfraude). </w:t>
      </w:r>
    </w:p>
    <w:p w14:paraId="2958E229" w14:textId="77777777" w:rsidR="00A76C5C" w:rsidRPr="00A76C5C" w:rsidRDefault="00A76C5C" w:rsidP="00A76C5C">
      <w:pPr>
        <w:spacing w:line="259" w:lineRule="auto"/>
        <w:contextualSpacing w:val="0"/>
        <w:rPr>
          <w:szCs w:val="22"/>
        </w:rPr>
      </w:pPr>
      <w:r w:rsidRPr="00A76C5C">
        <w:rPr>
          <w:szCs w:val="22"/>
        </w:rPr>
        <w:t>Een ander risico, ook aangeven door de Onderwijsinspectie, zijn de bewaartermijnen.</w:t>
      </w:r>
    </w:p>
    <w:p w14:paraId="51E90B52" w14:textId="77777777" w:rsidR="00A76C5C" w:rsidRPr="00A76C5C" w:rsidRDefault="00A76C5C" w:rsidP="00A76C5C">
      <w:pPr>
        <w:spacing w:line="259" w:lineRule="auto"/>
        <w:contextualSpacing w:val="0"/>
        <w:rPr>
          <w:szCs w:val="22"/>
        </w:rPr>
      </w:pPr>
    </w:p>
    <w:p w14:paraId="74642D1D" w14:textId="68E00137" w:rsidR="00A76C5C" w:rsidRDefault="00A76C5C" w:rsidP="00A76C5C">
      <w:pPr>
        <w:spacing w:line="259" w:lineRule="auto"/>
        <w:contextualSpacing w:val="0"/>
        <w:rPr>
          <w:szCs w:val="22"/>
        </w:rPr>
      </w:pPr>
      <w:r w:rsidRPr="00A76C5C">
        <w:rPr>
          <w:szCs w:val="22"/>
        </w:rPr>
        <w:t>Governance wordt meegenomen als 1</w:t>
      </w:r>
      <w:r w:rsidRPr="00A76C5C">
        <w:rPr>
          <w:szCs w:val="22"/>
          <w:vertAlign w:val="superscript"/>
        </w:rPr>
        <w:t>e</w:t>
      </w:r>
      <w:r w:rsidRPr="00A76C5C">
        <w:rPr>
          <w:szCs w:val="22"/>
        </w:rPr>
        <w:t xml:space="preserve"> risico, immers een sluitende en werkbare governance is de voorwaarde om de overige risico’s te mitigeren. Nogmaals governance is de basis voor de  mitigatie van de benoemde risico’s.</w:t>
      </w:r>
    </w:p>
    <w:p w14:paraId="749B7B8F" w14:textId="5A64C5F3" w:rsidR="00565B2C" w:rsidRDefault="00565B2C" w:rsidP="00A76C5C">
      <w:pPr>
        <w:spacing w:line="259" w:lineRule="auto"/>
        <w:contextualSpacing w:val="0"/>
        <w:rPr>
          <w:szCs w:val="22"/>
        </w:rPr>
      </w:pPr>
    </w:p>
    <w:p w14:paraId="6FA58320" w14:textId="6DD4858F" w:rsidR="00A76C5C" w:rsidRPr="00A76C5C" w:rsidRDefault="00A76C5C" w:rsidP="009B40AD">
      <w:pPr>
        <w:pStyle w:val="Kop2"/>
        <w:rPr>
          <w:rFonts w:eastAsia="Times New Roman"/>
        </w:rPr>
      </w:pPr>
      <w:bookmarkStart w:id="19" w:name="_Toc119927034"/>
      <w:bookmarkStart w:id="20" w:name="_Toc144898212"/>
      <w:r w:rsidRPr="00A76C5C">
        <w:rPr>
          <w:rFonts w:eastAsia="Times New Roman"/>
        </w:rPr>
        <w:t>Te mitigeren risico’s vanaf 2023</w:t>
      </w:r>
      <w:bookmarkEnd w:id="19"/>
      <w:bookmarkEnd w:id="20"/>
    </w:p>
    <w:p w14:paraId="3BA44CE0" w14:textId="77777777" w:rsidR="00A76C5C" w:rsidRPr="00A76C5C" w:rsidRDefault="00A76C5C" w:rsidP="00A76C5C">
      <w:pPr>
        <w:spacing w:line="259" w:lineRule="auto"/>
        <w:contextualSpacing w:val="0"/>
        <w:rPr>
          <w:szCs w:val="22"/>
        </w:rPr>
      </w:pPr>
      <w:r w:rsidRPr="00A76C5C">
        <w:rPr>
          <w:szCs w:val="22"/>
        </w:rPr>
        <w:t>De volgende 5 risico’s zullen vanaf 2023 gemitigeerd worden:</w:t>
      </w:r>
    </w:p>
    <w:p w14:paraId="74AC6374" w14:textId="77777777" w:rsidR="00A76C5C" w:rsidRPr="00A76C5C" w:rsidRDefault="00A76C5C" w:rsidP="00A76C5C">
      <w:pPr>
        <w:spacing w:line="259" w:lineRule="auto"/>
        <w:contextualSpacing w:val="0"/>
        <w:rPr>
          <w:szCs w:val="22"/>
        </w:rPr>
      </w:pPr>
      <w:r w:rsidRPr="00A76C5C">
        <w:rPr>
          <w:szCs w:val="22"/>
        </w:rPr>
        <w:t>De aanpak om te komen tot een laag risico wordt hieronder globaal beschreven. De bijlagen beschrijven de details.</w:t>
      </w:r>
    </w:p>
    <w:p w14:paraId="14705BDB" w14:textId="77777777" w:rsidR="00A76C5C" w:rsidRPr="00A76C5C" w:rsidRDefault="00A76C5C" w:rsidP="00A76C5C">
      <w:pPr>
        <w:spacing w:line="259" w:lineRule="auto"/>
        <w:contextualSpacing w:val="0"/>
        <w:rPr>
          <w:szCs w:val="22"/>
        </w:rPr>
      </w:pPr>
    </w:p>
    <w:tbl>
      <w:tblPr>
        <w:tblW w:w="14034" w:type="dxa"/>
        <w:tblInd w:w="-5" w:type="dxa"/>
        <w:tblLayout w:type="fixed"/>
        <w:tblCellMar>
          <w:left w:w="70" w:type="dxa"/>
          <w:right w:w="70" w:type="dxa"/>
        </w:tblCellMar>
        <w:tblLook w:val="04A0" w:firstRow="1" w:lastRow="0" w:firstColumn="1" w:lastColumn="0" w:noHBand="0" w:noVBand="1"/>
      </w:tblPr>
      <w:tblGrid>
        <w:gridCol w:w="2806"/>
        <w:gridCol w:w="2807"/>
        <w:gridCol w:w="2807"/>
        <w:gridCol w:w="2807"/>
        <w:gridCol w:w="2807"/>
      </w:tblGrid>
      <w:tr w:rsidR="00CA7074" w:rsidRPr="00A76C5C" w14:paraId="15BF4EB6" w14:textId="77777777" w:rsidTr="00812476">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FFFFFF"/>
            <w:vAlign w:val="center"/>
          </w:tcPr>
          <w:p w14:paraId="5616C13B" w14:textId="77777777" w:rsidR="00CA7074" w:rsidRPr="00751390" w:rsidRDefault="00CA7074" w:rsidP="00CA7074">
            <w:pPr>
              <w:contextualSpacing w:val="0"/>
              <w:jc w:val="center"/>
              <w:rPr>
                <w:rFonts w:eastAsia="Times New Roman" w:cs="Calibri"/>
                <w:b/>
                <w:bCs/>
                <w:sz w:val="36"/>
                <w:szCs w:val="36"/>
                <w:lang w:eastAsia="nl-NL"/>
              </w:rPr>
            </w:pPr>
            <w:r w:rsidRPr="00751390">
              <w:rPr>
                <w:rFonts w:eastAsia="Times New Roman" w:cs="Calibri"/>
                <w:b/>
                <w:bCs/>
                <w:sz w:val="36"/>
                <w:szCs w:val="36"/>
                <w:lang w:eastAsia="nl-NL"/>
              </w:rPr>
              <w:t>R1</w:t>
            </w:r>
          </w:p>
          <w:p w14:paraId="22E3D61D" w14:textId="41FFCBA7"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sz w:val="28"/>
                <w:szCs w:val="28"/>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37032DF6"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R2</w:t>
            </w:r>
          </w:p>
          <w:p w14:paraId="3DFE4EB5" w14:textId="1006F84F"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Ransomware</w:t>
            </w:r>
          </w:p>
        </w:tc>
        <w:tc>
          <w:tcPr>
            <w:tcW w:w="2807" w:type="dxa"/>
            <w:tcBorders>
              <w:top w:val="single" w:sz="8" w:space="0" w:color="000000"/>
              <w:left w:val="single" w:sz="4" w:space="0" w:color="000000"/>
              <w:bottom w:val="single" w:sz="8" w:space="0" w:color="000000"/>
              <w:right w:val="single" w:sz="4" w:space="0" w:color="000000"/>
            </w:tcBorders>
            <w:shd w:val="clear" w:color="auto" w:fill="FF0000"/>
            <w:noWrap/>
            <w:vAlign w:val="center"/>
            <w:hideMark/>
          </w:tcPr>
          <w:p w14:paraId="5924745D"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R3</w:t>
            </w:r>
          </w:p>
          <w:p w14:paraId="05EBCB61" w14:textId="6691041A"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Ketenafhankelijkheid</w:t>
            </w:r>
          </w:p>
        </w:tc>
        <w:tc>
          <w:tcPr>
            <w:tcW w:w="2807"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01F256B4"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R4</w:t>
            </w:r>
          </w:p>
          <w:p w14:paraId="2C6CCA62" w14:textId="48F4DC8E"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Identiteitsfraude</w:t>
            </w:r>
          </w:p>
        </w:tc>
        <w:tc>
          <w:tcPr>
            <w:tcW w:w="2807" w:type="dxa"/>
            <w:tcBorders>
              <w:top w:val="single" w:sz="8" w:space="0" w:color="000000"/>
              <w:left w:val="single" w:sz="4" w:space="0" w:color="000000"/>
              <w:bottom w:val="single" w:sz="8" w:space="0" w:color="000000"/>
              <w:right w:val="single" w:sz="4" w:space="0" w:color="000000"/>
            </w:tcBorders>
            <w:shd w:val="clear" w:color="auto" w:fill="FFC000"/>
            <w:noWrap/>
            <w:vAlign w:val="center"/>
            <w:hideMark/>
          </w:tcPr>
          <w:p w14:paraId="3A9FF111" w14:textId="77777777" w:rsidR="00CA7074" w:rsidRPr="00751390" w:rsidRDefault="00CA7074" w:rsidP="00CA7074">
            <w:pPr>
              <w:contextualSpacing w:val="0"/>
              <w:jc w:val="center"/>
              <w:rPr>
                <w:rFonts w:eastAsia="Times New Roman" w:cs="Calibri"/>
                <w:b/>
                <w:bCs/>
                <w:color w:val="FFFFFF"/>
                <w:sz w:val="36"/>
                <w:szCs w:val="36"/>
                <w:lang w:eastAsia="nl-NL"/>
              </w:rPr>
            </w:pPr>
            <w:r w:rsidRPr="00751390">
              <w:rPr>
                <w:rFonts w:eastAsia="Times New Roman" w:cs="Calibri"/>
                <w:b/>
                <w:bCs/>
                <w:color w:val="FFFFFF"/>
                <w:sz w:val="36"/>
                <w:szCs w:val="36"/>
                <w:lang w:eastAsia="nl-NL"/>
              </w:rPr>
              <w:t>R5</w:t>
            </w:r>
          </w:p>
          <w:p w14:paraId="6EC85059" w14:textId="24EFE395" w:rsidR="00CA7074" w:rsidRPr="00A76C5C" w:rsidRDefault="00CA7074" w:rsidP="00CA7074">
            <w:pPr>
              <w:contextualSpacing w:val="0"/>
              <w:jc w:val="center"/>
              <w:rPr>
                <w:rFonts w:eastAsia="Times New Roman" w:cs="Calibri"/>
                <w:b/>
                <w:bCs/>
                <w:color w:val="FFFFFF"/>
                <w:sz w:val="36"/>
                <w:szCs w:val="36"/>
                <w:lang w:eastAsia="nl-NL"/>
              </w:rPr>
            </w:pPr>
            <w:r w:rsidRPr="00565B2C">
              <w:rPr>
                <w:rFonts w:eastAsia="Times New Roman" w:cs="Calibri"/>
                <w:b/>
                <w:bCs/>
                <w:color w:val="FFFFFF"/>
                <w:sz w:val="28"/>
                <w:szCs w:val="28"/>
                <w:lang w:eastAsia="nl-NL"/>
              </w:rPr>
              <w:t>Bewaartermijnen</w:t>
            </w:r>
          </w:p>
        </w:tc>
      </w:tr>
      <w:tr w:rsidR="00A76C5C" w:rsidRPr="00A76C5C" w14:paraId="249FED6A"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73B50A4"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Strategie / Visie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69918A14"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0F6B0DB1"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18F8EC69"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209238F6" w14:textId="77777777" w:rsidR="00A76C5C" w:rsidRPr="00A76C5C" w:rsidRDefault="00A76C5C" w:rsidP="00A76C5C">
            <w:pPr>
              <w:contextualSpacing w:val="0"/>
              <w:rPr>
                <w:rFonts w:eastAsia="Times New Roman" w:cs="Calibri"/>
                <w:color w:val="FFFFFF"/>
                <w:lang w:eastAsia="nl-NL"/>
              </w:rPr>
            </w:pPr>
            <w:r w:rsidRPr="00A76C5C">
              <w:rPr>
                <w:rFonts w:eastAsia="Times New Roman" w:cs="Calibri"/>
                <w:b/>
                <w:bCs/>
                <w:lang w:eastAsia="nl-NL"/>
              </w:rPr>
              <w:t>Governance</w:t>
            </w:r>
          </w:p>
        </w:tc>
      </w:tr>
      <w:tr w:rsidR="00A76C5C" w:rsidRPr="00A76C5C" w14:paraId="18CA0EC4"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663D041"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IBP Beleid</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5E3911CC"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E6CA43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38E3A08D"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0F931645"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1 Scholing</w:t>
            </w:r>
          </w:p>
        </w:tc>
      </w:tr>
      <w:tr w:rsidR="00A76C5C" w:rsidRPr="00A76C5C" w14:paraId="5A701AA3"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AA5237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3 Architectuur MORA/HORA</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C4D35EF"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91AFF25"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2BBB08CE"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14DA2EC"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2 Duidelijke afspraken met gebruikers</w:t>
            </w:r>
          </w:p>
        </w:tc>
      </w:tr>
      <w:tr w:rsidR="00A76C5C" w:rsidRPr="00A76C5C" w14:paraId="013A025F"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9BAD66E"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Eigenaarschap</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2FC0ED1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 xml:space="preserve">3 Registreren van incidenten van gebruikers en </w:t>
            </w:r>
            <w:proofErr w:type="spellStart"/>
            <w:r w:rsidRPr="00A76C5C">
              <w:rPr>
                <w:rFonts w:eastAsia="Times New Roman" w:cs="Calibri"/>
                <w:lang w:eastAsia="nl-NL"/>
              </w:rPr>
              <w:t>SURFcert</w:t>
            </w:r>
            <w:proofErr w:type="spellEnd"/>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17535402"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3 Inkoop als proceseigenaar benoemen</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72CA985B" w14:textId="77777777" w:rsidR="00A76C5C" w:rsidRPr="00A76C5C" w:rsidRDefault="00A76C5C" w:rsidP="00A76C5C">
            <w:pPr>
              <w:contextualSpacing w:val="0"/>
              <w:rPr>
                <w:rFonts w:eastAsia="Times New Roman" w:cs="Calibri"/>
                <w:lang w:val="en-US" w:eastAsia="nl-NL"/>
              </w:rPr>
            </w:pPr>
            <w:r w:rsidRPr="00A76C5C">
              <w:rPr>
                <w:rFonts w:eastAsia="Times New Roman" w:cs="Calibri"/>
                <w:lang w:val="en-US" w:eastAsia="nl-NL"/>
              </w:rPr>
              <w:t>3 Document voor Identity and Access Management (IAM)</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6143CDC6"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3 Veilig opslaan data</w:t>
            </w:r>
          </w:p>
        </w:tc>
      </w:tr>
      <w:tr w:rsidR="00A76C5C" w:rsidRPr="00A76C5C" w14:paraId="58D8FA14"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9799708"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5 Risk Management</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38A3E14E" w14:textId="3DF033DE" w:rsidR="00A76C5C" w:rsidRPr="00A76C5C" w:rsidRDefault="00A76C5C" w:rsidP="00A76C5C">
            <w:pPr>
              <w:contextualSpacing w:val="0"/>
              <w:rPr>
                <w:rFonts w:eastAsia="Times New Roman" w:cs="Calibri"/>
                <w:lang w:eastAsia="nl-NL"/>
              </w:rPr>
            </w:pPr>
            <w:r w:rsidRPr="00A76C5C">
              <w:rPr>
                <w:rFonts w:eastAsia="Times New Roman" w:cs="Calibri"/>
                <w:lang w:eastAsia="nl-NL"/>
              </w:rPr>
              <w:t xml:space="preserve">4 </w:t>
            </w:r>
            <w:r w:rsidR="00CA7074" w:rsidRPr="00A76C5C">
              <w:rPr>
                <w:rFonts w:eastAsia="Times New Roman" w:cs="Calibri"/>
                <w:lang w:eastAsia="nl-NL"/>
              </w:rPr>
              <w:t>Implementeren</w:t>
            </w:r>
            <w:r w:rsidRPr="00A76C5C">
              <w:rPr>
                <w:rFonts w:eastAsia="Times New Roman" w:cs="Calibri"/>
                <w:lang w:eastAsia="nl-NL"/>
              </w:rPr>
              <w:t xml:space="preserve"> van technische weerbaarheid (MFA, SOC SIEM, etc.) </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020732B0"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Uitvoeren van (pen-) testen en audits door SURF op kernapplicaties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69302E5A"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Toepassen van IAM door leidinggevenden en beheerders</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786F172C"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4 Classificatie van data</w:t>
            </w:r>
          </w:p>
        </w:tc>
      </w:tr>
      <w:tr w:rsidR="00A76C5C" w:rsidRPr="00A76C5C" w14:paraId="3A65190D" w14:textId="77777777" w:rsidTr="00A76C5C">
        <w:trPr>
          <w:trHeight w:val="340"/>
        </w:trPr>
        <w:tc>
          <w:tcPr>
            <w:tcW w:w="280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6FEBE4A"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6 Roadmap</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45D6DB5F"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5 Implementeren en testen van Business Continuïteit (deelname OZON / NOZON)</w:t>
            </w: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5EAAB815" w14:textId="77777777" w:rsidR="00A76C5C" w:rsidRPr="00A76C5C" w:rsidRDefault="00A76C5C" w:rsidP="00A76C5C">
            <w:pPr>
              <w:contextualSpacing w:val="0"/>
              <w:rPr>
                <w:rFonts w:eastAsia="Times New Roman" w:cs="Calibri"/>
                <w:lang w:eastAsia="nl-NL"/>
              </w:rPr>
            </w:pP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5664DF09" w14:textId="77777777" w:rsidR="00A76C5C" w:rsidRPr="00A76C5C" w:rsidRDefault="00A76C5C" w:rsidP="00A76C5C">
            <w:pPr>
              <w:contextualSpacing w:val="0"/>
              <w:rPr>
                <w:rFonts w:eastAsia="Times New Roman" w:cs="Calibri"/>
                <w:lang w:eastAsia="nl-NL"/>
              </w:rPr>
            </w:pPr>
          </w:p>
        </w:tc>
        <w:tc>
          <w:tcPr>
            <w:tcW w:w="2807" w:type="dxa"/>
            <w:tcBorders>
              <w:top w:val="single" w:sz="8" w:space="0" w:color="000000"/>
              <w:left w:val="single" w:sz="4" w:space="0" w:color="000000"/>
              <w:bottom w:val="single" w:sz="8" w:space="0" w:color="000000"/>
              <w:right w:val="single" w:sz="4" w:space="0" w:color="000000"/>
            </w:tcBorders>
            <w:shd w:val="clear" w:color="auto" w:fill="auto"/>
            <w:noWrap/>
            <w:vAlign w:val="center"/>
          </w:tcPr>
          <w:p w14:paraId="76CD3B33" w14:textId="77777777" w:rsidR="00A76C5C" w:rsidRPr="00A76C5C" w:rsidRDefault="00A76C5C" w:rsidP="00A76C5C">
            <w:pPr>
              <w:contextualSpacing w:val="0"/>
              <w:rPr>
                <w:rFonts w:eastAsia="Times New Roman" w:cs="Calibri"/>
                <w:lang w:eastAsia="nl-NL"/>
              </w:rPr>
            </w:pPr>
            <w:r w:rsidRPr="00A76C5C">
              <w:rPr>
                <w:rFonts w:eastAsia="Times New Roman" w:cs="Calibri"/>
                <w:lang w:eastAsia="nl-NL"/>
              </w:rPr>
              <w:t>5 Verwijderen van data op basis van afspraken binnen de mbo sector (DSP)</w:t>
            </w:r>
          </w:p>
        </w:tc>
      </w:tr>
    </w:tbl>
    <w:p w14:paraId="537ED593" w14:textId="77777777" w:rsidR="00A76C5C" w:rsidRPr="00A76C5C" w:rsidRDefault="00A76C5C" w:rsidP="00A76C5C">
      <w:pPr>
        <w:spacing w:after="160" w:line="259" w:lineRule="auto"/>
        <w:contextualSpacing w:val="0"/>
        <w:rPr>
          <w:szCs w:val="22"/>
        </w:rPr>
      </w:pPr>
    </w:p>
    <w:p w14:paraId="4EF50423" w14:textId="10258E34" w:rsidR="001167D0" w:rsidRPr="009B40AD" w:rsidRDefault="009B40AD" w:rsidP="001167D0">
      <w:pPr>
        <w:spacing w:after="160" w:line="259" w:lineRule="auto"/>
        <w:contextualSpacing w:val="0"/>
        <w:rPr>
          <w:b/>
          <w:bCs/>
          <w:sz w:val="32"/>
          <w:szCs w:val="32"/>
        </w:rPr>
      </w:pPr>
      <w:r>
        <w:rPr>
          <w:b/>
          <w:bCs/>
          <w:sz w:val="32"/>
          <w:szCs w:val="32"/>
        </w:rPr>
        <w:t>Roadmap 2024-2025 wordt voortdurend gevolgd in de ISMS.</w:t>
      </w:r>
    </w:p>
    <w:p w14:paraId="000604D6" w14:textId="77777777" w:rsidR="001167D0" w:rsidRDefault="001167D0" w:rsidP="001167D0">
      <w:pPr>
        <w:spacing w:after="160" w:line="259" w:lineRule="auto"/>
        <w:contextualSpacing w:val="0"/>
        <w:rPr>
          <w:szCs w:val="22"/>
        </w:rPr>
      </w:pPr>
    </w:p>
    <w:p w14:paraId="1340B421" w14:textId="77777777" w:rsidR="001167D0" w:rsidRDefault="001167D0" w:rsidP="001167D0">
      <w:pPr>
        <w:spacing w:after="160" w:line="259" w:lineRule="auto"/>
        <w:contextualSpacing w:val="0"/>
        <w:rPr>
          <w:szCs w:val="22"/>
        </w:rPr>
      </w:pPr>
    </w:p>
    <w:p w14:paraId="0634EDA3" w14:textId="6808A008" w:rsidR="009B40AD" w:rsidRPr="009B40AD" w:rsidRDefault="009B40AD" w:rsidP="009B40AD">
      <w:pPr>
        <w:pStyle w:val="Kop1"/>
      </w:pPr>
      <w:bookmarkStart w:id="21" w:name="_Toc120541876"/>
      <w:bookmarkStart w:id="22" w:name="_Toc121753980"/>
      <w:bookmarkStart w:id="23" w:name="_Toc144898213"/>
      <w:r>
        <w:lastRenderedPageBreak/>
        <w:t xml:space="preserve">2. </w:t>
      </w:r>
      <w:r w:rsidRPr="009B40AD">
        <w:t>Roadmap 202</w:t>
      </w:r>
      <w:r>
        <w:t>4</w:t>
      </w:r>
      <w:r w:rsidRPr="009B40AD">
        <w:t xml:space="preserve"> en </w:t>
      </w:r>
      <w:bookmarkEnd w:id="21"/>
      <w:r w:rsidRPr="009B40AD">
        <w:t>202</w:t>
      </w:r>
      <w:bookmarkEnd w:id="22"/>
      <w:r>
        <w:t>5</w:t>
      </w:r>
      <w:bookmarkEnd w:id="23"/>
    </w:p>
    <w:p w14:paraId="378D4920" w14:textId="21C02606" w:rsidR="009B40AD" w:rsidRPr="009B40AD" w:rsidRDefault="009B40AD" w:rsidP="009B40AD">
      <w:r w:rsidRPr="009B40AD">
        <w:t xml:space="preserve">Deze stap plot de NBA statements op de cyberdreigingsrisico’s. Bovendien wordt een volwassenheidsniveau aangegeven. Voorbeeld statement 11.4, </w:t>
      </w:r>
      <w:proofErr w:type="spellStart"/>
      <w:r w:rsidRPr="009B40AD">
        <w:t>Logging</w:t>
      </w:r>
      <w:proofErr w:type="spellEnd"/>
      <w:r w:rsidRPr="009B40AD">
        <w:t>, vermeldt SIEM op niveau 5, vandaar dat dit statement als mitigerende maatregel op volwassenheidsniveau 5 gerealiseerd moet worden.</w:t>
      </w:r>
    </w:p>
    <w:p w14:paraId="423B3255" w14:textId="77777777" w:rsidR="009B40AD" w:rsidRPr="009B40AD" w:rsidRDefault="009B40AD" w:rsidP="009B40AD">
      <w:bookmarkStart w:id="24" w:name="_Hlk119156479"/>
    </w:p>
    <w:tbl>
      <w:tblPr>
        <w:tblW w:w="13887" w:type="dxa"/>
        <w:tblInd w:w="-5" w:type="dxa"/>
        <w:tblLayout w:type="fixed"/>
        <w:tblCellMar>
          <w:left w:w="70" w:type="dxa"/>
          <w:right w:w="70" w:type="dxa"/>
        </w:tblCellMar>
        <w:tblLook w:val="04A0" w:firstRow="1" w:lastRow="0" w:firstColumn="1" w:lastColumn="0" w:noHBand="0" w:noVBand="1"/>
      </w:tblPr>
      <w:tblGrid>
        <w:gridCol w:w="1834"/>
        <w:gridCol w:w="3905"/>
        <w:gridCol w:w="363"/>
        <w:gridCol w:w="362"/>
        <w:gridCol w:w="362"/>
        <w:gridCol w:w="362"/>
        <w:gridCol w:w="362"/>
        <w:gridCol w:w="506"/>
        <w:gridCol w:w="340"/>
        <w:gridCol w:w="340"/>
        <w:gridCol w:w="340"/>
        <w:gridCol w:w="340"/>
        <w:gridCol w:w="340"/>
        <w:gridCol w:w="2065"/>
        <w:gridCol w:w="2066"/>
      </w:tblGrid>
      <w:tr w:rsidR="009B40AD" w:rsidRPr="009B40AD" w14:paraId="488628AE" w14:textId="77777777" w:rsidTr="00DC5FB8">
        <w:trPr>
          <w:cantSplit/>
          <w:trHeight w:val="1952"/>
        </w:trPr>
        <w:tc>
          <w:tcPr>
            <w:tcW w:w="1834"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7406BB52" w14:textId="77777777" w:rsidR="009B40AD" w:rsidRPr="009B40AD" w:rsidRDefault="009B40AD" w:rsidP="009B40AD">
            <w:pPr>
              <w:rPr>
                <w:rFonts w:eastAsia="Times New Roman" w:cs="Calibri"/>
                <w:b/>
                <w:bCs/>
                <w:color w:val="000000"/>
                <w:sz w:val="40"/>
                <w:szCs w:val="40"/>
                <w:lang w:eastAsia="nl-NL"/>
              </w:rPr>
            </w:pPr>
            <w:bookmarkStart w:id="25" w:name="_Hlk119064250"/>
            <w:bookmarkStart w:id="26" w:name="_Hlk119056584"/>
            <w:r w:rsidRPr="009B40AD">
              <w:rPr>
                <w:rFonts w:eastAsia="Times New Roman" w:cs="Calibri"/>
                <w:b/>
                <w:bCs/>
                <w:color w:val="000000"/>
                <w:sz w:val="40"/>
                <w:szCs w:val="40"/>
                <w:lang w:eastAsia="nl-NL"/>
              </w:rPr>
              <w:t>Thema’s</w:t>
            </w:r>
          </w:p>
        </w:tc>
        <w:tc>
          <w:tcPr>
            <w:tcW w:w="3905"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D9D9D9" w:themeFill="background1" w:themeFillShade="D9"/>
            <w:noWrap/>
            <w:vAlign w:val="center"/>
            <w:hideMark/>
          </w:tcPr>
          <w:p w14:paraId="414D2DD4" w14:textId="77777777" w:rsidR="009B40AD" w:rsidRPr="009B40AD" w:rsidRDefault="009B40AD" w:rsidP="009B40AD">
            <w:pPr>
              <w:rPr>
                <w:rFonts w:eastAsia="Times New Roman" w:cs="Calibri"/>
                <w:b/>
                <w:bCs/>
                <w:color w:val="000000"/>
                <w:sz w:val="40"/>
                <w:szCs w:val="40"/>
                <w:lang w:eastAsia="nl-NL"/>
              </w:rPr>
            </w:pPr>
            <w:r w:rsidRPr="009B40AD">
              <w:rPr>
                <w:rFonts w:eastAsia="Times New Roman" w:cs="Calibri"/>
                <w:b/>
                <w:bCs/>
                <w:color w:val="000000"/>
                <w:sz w:val="40"/>
                <w:szCs w:val="40"/>
                <w:lang w:eastAsia="nl-NL"/>
              </w:rPr>
              <w:t>Verwijzing naar NBA</w:t>
            </w:r>
          </w:p>
        </w:tc>
        <w:tc>
          <w:tcPr>
            <w:tcW w:w="363"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auto"/>
            <w:vAlign w:val="center"/>
          </w:tcPr>
          <w:p w14:paraId="48E3ED5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hideMark/>
          </w:tcPr>
          <w:p w14:paraId="6B15F055"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R2 Ransomware</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vAlign w:val="center"/>
            <w:hideMark/>
          </w:tcPr>
          <w:p w14:paraId="43B1EE21"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R3 Cloud computing</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1C094E91"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R4 Identiteitsfraude</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2C17DDB4"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R5 Bewaartermijnen</w:t>
            </w:r>
          </w:p>
        </w:tc>
        <w:tc>
          <w:tcPr>
            <w:tcW w:w="506" w:type="dxa"/>
            <w:tcBorders>
              <w:top w:val="single" w:sz="8" w:space="0" w:color="000000" w:themeColor="text1"/>
              <w:left w:val="single" w:sz="4" w:space="0" w:color="000000" w:themeColor="text1"/>
              <w:bottom w:val="single" w:sz="8" w:space="0" w:color="auto"/>
              <w:right w:val="single" w:sz="8" w:space="0" w:color="000000" w:themeColor="text1"/>
            </w:tcBorders>
            <w:shd w:val="clear" w:color="auto" w:fill="auto"/>
            <w:noWrap/>
            <w:textDirection w:val="tbRl"/>
            <w:vAlign w:val="center"/>
            <w:hideMark/>
          </w:tcPr>
          <w:p w14:paraId="2AA111BE" w14:textId="77777777"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Kosten INDICATIEF</w:t>
            </w:r>
          </w:p>
        </w:tc>
        <w:tc>
          <w:tcPr>
            <w:tcW w:w="340" w:type="dxa"/>
            <w:tcBorders>
              <w:top w:val="single" w:sz="8" w:space="0" w:color="000000" w:themeColor="text1"/>
              <w:left w:val="single" w:sz="4" w:space="0" w:color="000000" w:themeColor="text1"/>
              <w:bottom w:val="single" w:sz="8" w:space="0" w:color="auto"/>
              <w:right w:val="single" w:sz="4" w:space="0" w:color="000000" w:themeColor="text1"/>
            </w:tcBorders>
            <w:textDirection w:val="tbRl"/>
          </w:tcPr>
          <w:p w14:paraId="00326737" w14:textId="6C3AE630"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Q1 202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28AE5D82" w14:textId="7E32E653"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Q2-202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4446045E" w14:textId="7E43D4CC"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Q3-202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4D225E98" w14:textId="561BEFC4"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Q4-202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3A93BBE5" w14:textId="4BDDA0EA"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202</w:t>
            </w:r>
            <w:r>
              <w:rPr>
                <w:rFonts w:eastAsia="Times New Roman" w:cs="Calibri"/>
                <w:b/>
                <w:bCs/>
                <w:color w:val="000000"/>
                <w:lang w:eastAsia="nl-NL"/>
              </w:rPr>
              <w:t>5</w:t>
            </w:r>
          </w:p>
        </w:tc>
        <w:tc>
          <w:tcPr>
            <w:tcW w:w="2065"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509C0F64"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Accountable</w:t>
            </w:r>
            <w:proofErr w:type="spellEnd"/>
            <w:r w:rsidRPr="009B40AD">
              <w:rPr>
                <w:rFonts w:eastAsia="Times New Roman" w:cs="Calibri"/>
                <w:b/>
                <w:bCs/>
                <w:color w:val="000000"/>
                <w:sz w:val="32"/>
                <w:szCs w:val="32"/>
                <w:lang w:eastAsia="nl-NL"/>
              </w:rPr>
              <w:t xml:space="preserve"> (eigenaar)</w:t>
            </w:r>
          </w:p>
        </w:tc>
        <w:tc>
          <w:tcPr>
            <w:tcW w:w="2066"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0E0748F2"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Responsible</w:t>
            </w:r>
            <w:proofErr w:type="spellEnd"/>
            <w:r w:rsidRPr="009B40AD">
              <w:rPr>
                <w:rFonts w:eastAsia="Times New Roman" w:cs="Calibri"/>
                <w:b/>
                <w:bCs/>
                <w:color w:val="000000"/>
                <w:sz w:val="32"/>
                <w:szCs w:val="32"/>
                <w:lang w:eastAsia="nl-NL"/>
              </w:rPr>
              <w:t xml:space="preserve"> (uitvoerder)</w:t>
            </w:r>
          </w:p>
        </w:tc>
      </w:tr>
      <w:bookmarkEnd w:id="25"/>
      <w:tr w:rsidR="009B40AD" w:rsidRPr="009B40AD" w14:paraId="2C8A60B8" w14:textId="77777777" w:rsidTr="00DC5FB8">
        <w:trPr>
          <w:cantSplit/>
          <w:trHeight w:val="284"/>
        </w:trPr>
        <w:tc>
          <w:tcPr>
            <w:tcW w:w="1834" w:type="dxa"/>
            <w:tcBorders>
              <w:top w:val="single" w:sz="4" w:space="0" w:color="000000" w:themeColor="text1"/>
              <w:left w:val="single" w:sz="8" w:space="0" w:color="000000" w:themeColor="text1"/>
              <w:bottom w:val="single" w:sz="8" w:space="0" w:color="FFFFFF" w:themeColor="background1"/>
              <w:right w:val="single" w:sz="8" w:space="0" w:color="auto"/>
            </w:tcBorders>
            <w:shd w:val="clear" w:color="auto" w:fill="0070C0"/>
            <w:noWrap/>
            <w:vAlign w:val="center"/>
            <w:hideMark/>
          </w:tcPr>
          <w:p w14:paraId="5DD380F6"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G01 Strategie</w:t>
            </w:r>
          </w:p>
        </w:tc>
        <w:tc>
          <w:tcPr>
            <w:tcW w:w="3905" w:type="dxa"/>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160750D6"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 Strategie</w:t>
            </w:r>
          </w:p>
        </w:tc>
        <w:tc>
          <w:tcPr>
            <w:tcW w:w="363" w:type="dxa"/>
            <w:tcBorders>
              <w:top w:val="single" w:sz="8" w:space="0" w:color="auto"/>
              <w:left w:val="single" w:sz="4" w:space="0" w:color="000000" w:themeColor="text1"/>
              <w:bottom w:val="single" w:sz="8" w:space="0" w:color="auto"/>
              <w:right w:val="single" w:sz="4" w:space="0" w:color="000000" w:themeColor="text1"/>
            </w:tcBorders>
            <w:vAlign w:val="center"/>
          </w:tcPr>
          <w:p w14:paraId="31B4D1B3"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w:t>
            </w:r>
          </w:p>
        </w:tc>
        <w:tc>
          <w:tcPr>
            <w:tcW w:w="362" w:type="dxa"/>
            <w:tcBorders>
              <w:top w:val="single" w:sz="8" w:space="0" w:color="auto"/>
              <w:left w:val="single" w:sz="4" w:space="0" w:color="000000" w:themeColor="text1"/>
              <w:bottom w:val="single" w:sz="8" w:space="0" w:color="auto"/>
              <w:right w:val="single" w:sz="4" w:space="0" w:color="auto"/>
            </w:tcBorders>
            <w:shd w:val="clear" w:color="000000" w:fill="FFFF00"/>
            <w:noWrap/>
            <w:vAlign w:val="center"/>
            <w:hideMark/>
          </w:tcPr>
          <w:p w14:paraId="00DD7D1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4C14DCF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576E6C2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42386A8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506" w:type="dxa"/>
            <w:tcBorders>
              <w:top w:val="single" w:sz="8" w:space="0" w:color="auto"/>
              <w:left w:val="single" w:sz="4" w:space="0" w:color="auto"/>
              <w:bottom w:val="single" w:sz="8" w:space="0" w:color="FFFFFF" w:themeColor="background1"/>
              <w:right w:val="single" w:sz="4" w:space="0" w:color="auto"/>
            </w:tcBorders>
            <w:shd w:val="clear" w:color="auto" w:fill="4F81BD" w:themeFill="accent1"/>
            <w:noWrap/>
            <w:vAlign w:val="center"/>
            <w:hideMark/>
          </w:tcPr>
          <w:p w14:paraId="095BFD76"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9175CBA"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004D22A4" w14:textId="77777777" w:rsidR="009B40AD" w:rsidRPr="009B40AD" w:rsidRDefault="009B40AD" w:rsidP="009B40AD">
            <w:pPr>
              <w:jc w:val="center"/>
              <w:rPr>
                <w:rFonts w:eastAsia="Times New Roman" w:cs="Calibri"/>
                <w:color w:val="000000"/>
                <w:sz w:val="18"/>
                <w:szCs w:val="18"/>
                <w:highlight w:val="black"/>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A36A39A"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0D2F235E" w14:textId="77777777" w:rsidR="009B40AD" w:rsidRPr="009B40AD" w:rsidRDefault="009B40AD" w:rsidP="009B40AD">
            <w:pPr>
              <w:jc w:val="center"/>
              <w:rPr>
                <w:rFonts w:eastAsia="Times New Roman" w:cs="Calibri"/>
                <w:color w:val="000000"/>
                <w:sz w:val="18"/>
                <w:szCs w:val="18"/>
                <w:lang w:eastAsia="nl-NL"/>
              </w:rPr>
            </w:pPr>
            <w:r w:rsidRPr="009B40AD">
              <w:rPr>
                <w:rFonts w:eastAsia="Times New Roman" w:cs="Calibri"/>
                <w:color w:val="92D050"/>
                <w:lang w:eastAsia="nl-NL"/>
              </w:rPr>
              <w:t>❹</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646C7588"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2FE5DEF0" w14:textId="41E6B6E0" w:rsidR="009B40AD" w:rsidRPr="009B40AD" w:rsidRDefault="009B40AD" w:rsidP="009B40AD">
            <w:pPr>
              <w:jc w:val="center"/>
              <w:rPr>
                <w:rFonts w:eastAsia="Times New Roman" w:cs="Calibri"/>
                <w:color w:val="000000"/>
                <w:sz w:val="16"/>
                <w:szCs w:val="16"/>
                <w:lang w:eastAsia="nl-NL"/>
              </w:rPr>
            </w:pPr>
            <w:r>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20A672AF" w14:textId="3C006D06" w:rsidR="009B40AD" w:rsidRPr="009B40AD" w:rsidRDefault="009B40AD" w:rsidP="009B40AD">
            <w:pPr>
              <w:jc w:val="center"/>
              <w:rPr>
                <w:rFonts w:eastAsia="Times New Roman" w:cs="Calibri"/>
                <w:color w:val="000000"/>
                <w:sz w:val="16"/>
                <w:szCs w:val="16"/>
                <w:lang w:eastAsia="nl-NL"/>
              </w:rPr>
            </w:pPr>
            <w:r>
              <w:rPr>
                <w:sz w:val="16"/>
                <w:szCs w:val="16"/>
              </w:rPr>
              <w:t xml:space="preserve">Security </w:t>
            </w:r>
            <w:proofErr w:type="spellStart"/>
            <w:r>
              <w:rPr>
                <w:sz w:val="16"/>
                <w:szCs w:val="16"/>
              </w:rPr>
              <w:t>officer</w:t>
            </w:r>
            <w:proofErr w:type="spellEnd"/>
          </w:p>
        </w:tc>
      </w:tr>
      <w:tr w:rsidR="009B40AD" w:rsidRPr="009B40AD" w14:paraId="379A6B62" w14:textId="77777777" w:rsidTr="00DC5FB8">
        <w:trPr>
          <w:cantSplit/>
          <w:trHeight w:val="284"/>
        </w:trPr>
        <w:tc>
          <w:tcPr>
            <w:tcW w:w="1834" w:type="dxa"/>
            <w:tcBorders>
              <w:top w:val="single" w:sz="8" w:space="0" w:color="FFFFFF" w:themeColor="background1"/>
              <w:left w:val="single" w:sz="8" w:space="0" w:color="000000" w:themeColor="text1"/>
              <w:bottom w:val="single" w:sz="8" w:space="0" w:color="FFFFFF" w:themeColor="background1"/>
              <w:right w:val="single" w:sz="8" w:space="0" w:color="auto"/>
            </w:tcBorders>
            <w:shd w:val="clear" w:color="auto" w:fill="0070C0"/>
            <w:noWrap/>
            <w:vAlign w:val="center"/>
            <w:hideMark/>
          </w:tcPr>
          <w:p w14:paraId="53AD2EB6"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G02 Beleid</w:t>
            </w:r>
          </w:p>
        </w:tc>
        <w:tc>
          <w:tcPr>
            <w:tcW w:w="3905" w:type="dxa"/>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35E5DAFA"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1.2 Beleid</w:t>
            </w:r>
          </w:p>
        </w:tc>
        <w:tc>
          <w:tcPr>
            <w:tcW w:w="363" w:type="dxa"/>
            <w:tcBorders>
              <w:top w:val="single" w:sz="8" w:space="0" w:color="auto"/>
              <w:left w:val="single" w:sz="4" w:space="0" w:color="000000" w:themeColor="text1"/>
              <w:bottom w:val="single" w:sz="8" w:space="0" w:color="auto"/>
              <w:right w:val="single" w:sz="4" w:space="0" w:color="000000" w:themeColor="text1"/>
            </w:tcBorders>
            <w:vAlign w:val="center"/>
          </w:tcPr>
          <w:p w14:paraId="4E0E8103"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w:t>
            </w:r>
          </w:p>
        </w:tc>
        <w:tc>
          <w:tcPr>
            <w:tcW w:w="362" w:type="dxa"/>
            <w:tcBorders>
              <w:top w:val="single" w:sz="8" w:space="0" w:color="auto"/>
              <w:left w:val="single" w:sz="4" w:space="0" w:color="000000" w:themeColor="text1"/>
              <w:bottom w:val="single" w:sz="8" w:space="0" w:color="auto"/>
              <w:right w:val="single" w:sz="4" w:space="0" w:color="auto"/>
            </w:tcBorders>
            <w:shd w:val="clear" w:color="000000" w:fill="FFFF00"/>
            <w:noWrap/>
            <w:vAlign w:val="center"/>
            <w:hideMark/>
          </w:tcPr>
          <w:p w14:paraId="1D7821E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24B9CEF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0745EC7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208C778E"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hideMark/>
          </w:tcPr>
          <w:p w14:paraId="47D34785"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0F6B975B"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D9A2FF6"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0F2EC929"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10E7E6BD" w14:textId="77777777" w:rsidR="009B40AD" w:rsidRPr="009B40AD" w:rsidRDefault="009B40AD" w:rsidP="009B40AD">
            <w:pPr>
              <w:jc w:val="center"/>
              <w:rPr>
                <w:rFonts w:eastAsia="Times New Roman" w:cs="Calibri"/>
                <w:color w:val="000000"/>
                <w:sz w:val="18"/>
                <w:szCs w:val="18"/>
                <w:lang w:eastAsia="nl-NL"/>
              </w:rPr>
            </w:pPr>
            <w:r w:rsidRPr="009B40AD">
              <w:rPr>
                <w:rFonts w:eastAsia="Times New Roman" w:cs="Calibri"/>
                <w:color w:val="92D050"/>
                <w:lang w:eastAsia="nl-NL"/>
              </w:rPr>
              <w:t>❹</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B8BA705"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279333CC" w14:textId="37585DA3"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5536EFCD" w14:textId="156FAC47"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2D55D9A3" w14:textId="77777777" w:rsidTr="00DC5FB8">
        <w:trPr>
          <w:cantSplit/>
          <w:trHeight w:val="284"/>
        </w:trPr>
        <w:tc>
          <w:tcPr>
            <w:tcW w:w="1834" w:type="dxa"/>
            <w:tcBorders>
              <w:top w:val="single" w:sz="8" w:space="0" w:color="FFFFFF" w:themeColor="background1"/>
              <w:left w:val="single" w:sz="8" w:space="0" w:color="000000" w:themeColor="text1"/>
              <w:bottom w:val="single" w:sz="8" w:space="0" w:color="FFFFFF" w:themeColor="background1"/>
              <w:right w:val="single" w:sz="8" w:space="0" w:color="auto"/>
            </w:tcBorders>
            <w:shd w:val="clear" w:color="auto" w:fill="0070C0"/>
            <w:noWrap/>
            <w:vAlign w:val="center"/>
            <w:hideMark/>
          </w:tcPr>
          <w:p w14:paraId="3A165542"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G03 Architectuur</w:t>
            </w:r>
          </w:p>
        </w:tc>
        <w:tc>
          <w:tcPr>
            <w:tcW w:w="3905" w:type="dxa"/>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05D1A9D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1.4 Architectuur</w:t>
            </w:r>
          </w:p>
        </w:tc>
        <w:tc>
          <w:tcPr>
            <w:tcW w:w="363" w:type="dxa"/>
            <w:tcBorders>
              <w:top w:val="single" w:sz="8" w:space="0" w:color="auto"/>
              <w:left w:val="single" w:sz="4" w:space="0" w:color="000000" w:themeColor="text1"/>
              <w:bottom w:val="single" w:sz="8" w:space="0" w:color="auto"/>
              <w:right w:val="single" w:sz="4" w:space="0" w:color="000000" w:themeColor="text1"/>
            </w:tcBorders>
            <w:vAlign w:val="center"/>
          </w:tcPr>
          <w:p w14:paraId="576D169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single" w:sz="4" w:space="0" w:color="000000" w:themeColor="text1"/>
              <w:bottom w:val="single" w:sz="8" w:space="0" w:color="auto"/>
              <w:right w:val="single" w:sz="4" w:space="0" w:color="auto"/>
            </w:tcBorders>
            <w:shd w:val="clear" w:color="000000" w:fill="FFFF00"/>
            <w:noWrap/>
            <w:vAlign w:val="center"/>
            <w:hideMark/>
          </w:tcPr>
          <w:p w14:paraId="0F0859E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4E6DAB7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6058B991"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46D3E3B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hideMark/>
          </w:tcPr>
          <w:p w14:paraId="49D4B15C"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7FA4FF3E"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77E0F225"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0BB662C4"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6EF7AD47" w14:textId="77777777" w:rsidR="009B40AD" w:rsidRPr="009B40AD" w:rsidRDefault="009B40AD" w:rsidP="009B40AD">
            <w:pPr>
              <w:jc w:val="center"/>
              <w:rPr>
                <w:rFonts w:eastAsia="Times New Roman" w:cs="Calibri"/>
                <w:color w:val="000000"/>
                <w:sz w:val="18"/>
                <w:szCs w:val="18"/>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EBF5FD9"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7ECCE6C3" w14:textId="03E69296"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15BDCC5D" w14:textId="697F5F7C"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02D7600C" w14:textId="77777777" w:rsidTr="00DC5FB8">
        <w:trPr>
          <w:cantSplit/>
          <w:trHeight w:val="284"/>
        </w:trPr>
        <w:tc>
          <w:tcPr>
            <w:tcW w:w="1834" w:type="dxa"/>
            <w:vMerge w:val="restart"/>
            <w:tcBorders>
              <w:top w:val="single" w:sz="8" w:space="0" w:color="FFFFFF" w:themeColor="background1"/>
              <w:left w:val="single" w:sz="8" w:space="0" w:color="000000" w:themeColor="text1"/>
              <w:bottom w:val="single" w:sz="8" w:space="0" w:color="FFFFFF" w:themeColor="background1"/>
              <w:right w:val="single" w:sz="8" w:space="0" w:color="auto"/>
            </w:tcBorders>
            <w:shd w:val="clear" w:color="auto" w:fill="0070C0"/>
            <w:noWrap/>
            <w:vAlign w:val="center"/>
            <w:hideMark/>
          </w:tcPr>
          <w:p w14:paraId="518B117D"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G04 Eigenaarschap</w:t>
            </w:r>
          </w:p>
          <w:p w14:paraId="5F2AC8FE"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 </w:t>
            </w:r>
          </w:p>
        </w:tc>
        <w:tc>
          <w:tcPr>
            <w:tcW w:w="3905" w:type="dxa"/>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076D9749"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 xml:space="preserve">2.1 Eigenaarschap, rollen, verantwoording en </w:t>
            </w:r>
            <w:proofErr w:type="spellStart"/>
            <w:r w:rsidRPr="009B40AD">
              <w:rPr>
                <w:rFonts w:eastAsia="Times New Roman" w:cs="Calibri"/>
                <w:color w:val="000000"/>
                <w:sz w:val="16"/>
                <w:szCs w:val="16"/>
                <w:lang w:eastAsia="nl-NL"/>
              </w:rPr>
              <w:t>verantw</w:t>
            </w:r>
            <w:proofErr w:type="spellEnd"/>
            <w:r w:rsidRPr="009B40AD">
              <w:rPr>
                <w:rFonts w:eastAsia="Times New Roman" w:cs="Calibri"/>
                <w:color w:val="000000"/>
                <w:sz w:val="16"/>
                <w:szCs w:val="16"/>
                <w:lang w:eastAsia="nl-NL"/>
              </w:rPr>
              <w:t>.</w:t>
            </w:r>
          </w:p>
        </w:tc>
        <w:tc>
          <w:tcPr>
            <w:tcW w:w="363" w:type="dxa"/>
            <w:tcBorders>
              <w:top w:val="single" w:sz="8" w:space="0" w:color="auto"/>
              <w:left w:val="single" w:sz="4" w:space="0" w:color="000000" w:themeColor="text1"/>
              <w:bottom w:val="single" w:sz="8" w:space="0" w:color="auto"/>
              <w:right w:val="single" w:sz="4" w:space="0" w:color="000000" w:themeColor="text1"/>
            </w:tcBorders>
            <w:vAlign w:val="center"/>
          </w:tcPr>
          <w:p w14:paraId="12518B4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single" w:sz="4" w:space="0" w:color="000000" w:themeColor="text1"/>
              <w:bottom w:val="single" w:sz="8" w:space="0" w:color="auto"/>
              <w:right w:val="single" w:sz="4" w:space="0" w:color="auto"/>
            </w:tcBorders>
            <w:shd w:val="clear" w:color="000000" w:fill="FFFF00"/>
            <w:noWrap/>
            <w:vAlign w:val="center"/>
            <w:hideMark/>
          </w:tcPr>
          <w:p w14:paraId="5D59391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42F05C2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1A0C4FD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655F8E6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hideMark/>
          </w:tcPr>
          <w:p w14:paraId="1DE6A7BD"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34BDB87B"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6D5B10B6"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599D01A3"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7754BD3A"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92D050"/>
                <w:lang w:eastAsia="nl-NL"/>
              </w:rPr>
              <w:t>❹</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08EC534F"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6D44AD47" w14:textId="62D277F1"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7EB863BE" w14:textId="034AF0C3"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5467B1A2" w14:textId="77777777" w:rsidTr="00DC5FB8">
        <w:trPr>
          <w:cantSplit/>
          <w:trHeight w:val="284"/>
        </w:trPr>
        <w:tc>
          <w:tcPr>
            <w:tcW w:w="1834" w:type="dxa"/>
            <w:vMerge/>
            <w:tcBorders>
              <w:left w:val="single" w:sz="8" w:space="0" w:color="000000" w:themeColor="text1"/>
              <w:bottom w:val="single" w:sz="8" w:space="0" w:color="FFFFFF" w:themeColor="background1"/>
              <w:right w:val="single" w:sz="8" w:space="0" w:color="auto"/>
            </w:tcBorders>
            <w:shd w:val="clear" w:color="auto" w:fill="0070C0"/>
            <w:noWrap/>
            <w:vAlign w:val="center"/>
            <w:hideMark/>
          </w:tcPr>
          <w:p w14:paraId="1B8C4EC1" w14:textId="77777777" w:rsidR="009B40AD" w:rsidRPr="009B40AD" w:rsidRDefault="009B40AD" w:rsidP="009B40AD">
            <w:pPr>
              <w:rPr>
                <w:rFonts w:eastAsia="Times New Roman" w:cs="Calibri"/>
                <w:b/>
                <w:bCs/>
                <w:color w:val="FFFFFF" w:themeColor="background1"/>
                <w:sz w:val="16"/>
                <w:szCs w:val="16"/>
                <w:lang w:eastAsia="nl-NL"/>
              </w:rPr>
            </w:pPr>
          </w:p>
        </w:tc>
        <w:tc>
          <w:tcPr>
            <w:tcW w:w="3905" w:type="dxa"/>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70B603E6"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2.2 Functiescheiding</w:t>
            </w:r>
          </w:p>
        </w:tc>
        <w:tc>
          <w:tcPr>
            <w:tcW w:w="363" w:type="dxa"/>
            <w:tcBorders>
              <w:top w:val="single" w:sz="8" w:space="0" w:color="auto"/>
              <w:left w:val="single" w:sz="4" w:space="0" w:color="000000" w:themeColor="text1"/>
              <w:bottom w:val="single" w:sz="8" w:space="0" w:color="auto"/>
              <w:right w:val="single" w:sz="4" w:space="0" w:color="000000" w:themeColor="text1"/>
            </w:tcBorders>
            <w:vAlign w:val="center"/>
          </w:tcPr>
          <w:p w14:paraId="11C091D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w:t>
            </w:r>
          </w:p>
        </w:tc>
        <w:tc>
          <w:tcPr>
            <w:tcW w:w="362" w:type="dxa"/>
            <w:tcBorders>
              <w:top w:val="single" w:sz="8" w:space="0" w:color="auto"/>
              <w:left w:val="single" w:sz="4" w:space="0" w:color="000000" w:themeColor="text1"/>
              <w:bottom w:val="single" w:sz="8" w:space="0" w:color="auto"/>
              <w:right w:val="single" w:sz="4" w:space="0" w:color="auto"/>
            </w:tcBorders>
            <w:shd w:val="clear" w:color="000000" w:fill="FFFF00"/>
            <w:noWrap/>
            <w:vAlign w:val="center"/>
            <w:hideMark/>
          </w:tcPr>
          <w:p w14:paraId="23A754D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656ED2B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67966DB3"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8" w:space="0" w:color="auto"/>
              <w:right w:val="single" w:sz="4" w:space="0" w:color="auto"/>
            </w:tcBorders>
            <w:shd w:val="clear" w:color="000000" w:fill="FFFF00"/>
            <w:noWrap/>
            <w:vAlign w:val="center"/>
            <w:hideMark/>
          </w:tcPr>
          <w:p w14:paraId="10FB673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hideMark/>
          </w:tcPr>
          <w:p w14:paraId="17B34DC6"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54BB5F86"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334C732B"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16EB0A25"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51F0F8E5"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4893FA9"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405C0166" w14:textId="2B39E2EA"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24AE7914" w14:textId="5D680682"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23FAC281" w14:textId="77777777" w:rsidTr="00DC5FB8">
        <w:trPr>
          <w:cantSplit/>
          <w:trHeight w:val="284"/>
        </w:trPr>
        <w:tc>
          <w:tcPr>
            <w:tcW w:w="1834" w:type="dxa"/>
            <w:vMerge w:val="restart"/>
            <w:tcBorders>
              <w:top w:val="single" w:sz="8" w:space="0" w:color="FFFFFF" w:themeColor="background1"/>
              <w:left w:val="single" w:sz="8" w:space="0" w:color="000000" w:themeColor="text1"/>
              <w:bottom w:val="single" w:sz="8" w:space="0" w:color="FFFFFF" w:themeColor="background1"/>
              <w:right w:val="single" w:sz="8" w:space="0" w:color="auto"/>
            </w:tcBorders>
            <w:shd w:val="clear" w:color="auto" w:fill="0070C0"/>
            <w:noWrap/>
            <w:vAlign w:val="center"/>
            <w:hideMark/>
          </w:tcPr>
          <w:p w14:paraId="291664A0"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G05 Risk Management</w:t>
            </w:r>
          </w:p>
        </w:tc>
        <w:tc>
          <w:tcPr>
            <w:tcW w:w="3905" w:type="dxa"/>
            <w:tcBorders>
              <w:top w:val="single" w:sz="8" w:space="0" w:color="auto"/>
              <w:left w:val="single" w:sz="8" w:space="0" w:color="auto"/>
              <w:bottom w:val="single" w:sz="4" w:space="0" w:color="000000" w:themeColor="text1"/>
              <w:right w:val="single" w:sz="4" w:space="0" w:color="000000" w:themeColor="text1"/>
            </w:tcBorders>
            <w:shd w:val="clear" w:color="auto" w:fill="auto"/>
            <w:noWrap/>
            <w:vAlign w:val="center"/>
            <w:hideMark/>
          </w:tcPr>
          <w:p w14:paraId="5B1F209F"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 xml:space="preserve">3.1 Informatie </w:t>
            </w:r>
            <w:proofErr w:type="spellStart"/>
            <w:r w:rsidRPr="009B40AD">
              <w:rPr>
                <w:rFonts w:eastAsia="Times New Roman" w:cs="Calibri"/>
                <w:color w:val="000000"/>
                <w:sz w:val="16"/>
                <w:szCs w:val="16"/>
                <w:lang w:eastAsia="nl-NL"/>
              </w:rPr>
              <w:t>risicomanagementframework</w:t>
            </w:r>
            <w:proofErr w:type="spellEnd"/>
          </w:p>
        </w:tc>
        <w:tc>
          <w:tcPr>
            <w:tcW w:w="363" w:type="dxa"/>
            <w:tcBorders>
              <w:top w:val="single" w:sz="8" w:space="0" w:color="auto"/>
              <w:left w:val="single" w:sz="4" w:space="0" w:color="000000" w:themeColor="text1"/>
              <w:bottom w:val="single" w:sz="4" w:space="0" w:color="auto"/>
              <w:right w:val="single" w:sz="4" w:space="0" w:color="000000" w:themeColor="text1"/>
            </w:tcBorders>
            <w:vAlign w:val="center"/>
          </w:tcPr>
          <w:p w14:paraId="54334D13"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w:t>
            </w:r>
          </w:p>
        </w:tc>
        <w:tc>
          <w:tcPr>
            <w:tcW w:w="362" w:type="dxa"/>
            <w:tcBorders>
              <w:top w:val="single" w:sz="8" w:space="0" w:color="auto"/>
              <w:left w:val="single" w:sz="4" w:space="0" w:color="000000" w:themeColor="text1"/>
              <w:bottom w:val="single" w:sz="4" w:space="0" w:color="auto"/>
              <w:right w:val="single" w:sz="4" w:space="0" w:color="auto"/>
            </w:tcBorders>
            <w:shd w:val="clear" w:color="000000" w:fill="FFFF00"/>
            <w:noWrap/>
            <w:vAlign w:val="center"/>
            <w:hideMark/>
          </w:tcPr>
          <w:p w14:paraId="4F20BF8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4" w:space="0" w:color="auto"/>
              <w:right w:val="single" w:sz="4" w:space="0" w:color="auto"/>
            </w:tcBorders>
            <w:shd w:val="clear" w:color="000000" w:fill="FFFF00"/>
            <w:noWrap/>
            <w:vAlign w:val="center"/>
            <w:hideMark/>
          </w:tcPr>
          <w:p w14:paraId="3660478E"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4" w:space="0" w:color="auto"/>
              <w:right w:val="single" w:sz="4" w:space="0" w:color="auto"/>
            </w:tcBorders>
            <w:shd w:val="clear" w:color="000000" w:fill="FFFF00"/>
            <w:noWrap/>
            <w:vAlign w:val="center"/>
            <w:hideMark/>
          </w:tcPr>
          <w:p w14:paraId="26A5DE31"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4" w:space="0" w:color="auto"/>
              <w:right w:val="single" w:sz="4" w:space="0" w:color="auto"/>
            </w:tcBorders>
            <w:shd w:val="clear" w:color="000000" w:fill="FFFF00"/>
            <w:noWrap/>
            <w:vAlign w:val="center"/>
            <w:hideMark/>
          </w:tcPr>
          <w:p w14:paraId="4449BBD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hideMark/>
          </w:tcPr>
          <w:p w14:paraId="5BB8103A"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3F537B34"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00AA5695"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21C839B1"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195A118C"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2F5FE976"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4" w:space="0" w:color="auto"/>
              <w:right w:val="single" w:sz="4" w:space="0" w:color="auto"/>
            </w:tcBorders>
            <w:shd w:val="clear" w:color="auto" w:fill="auto"/>
            <w:vAlign w:val="center"/>
          </w:tcPr>
          <w:p w14:paraId="0D8C1B8A" w14:textId="644F7DC1"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4" w:space="0" w:color="auto"/>
              <w:right w:val="single" w:sz="8" w:space="0" w:color="auto"/>
            </w:tcBorders>
            <w:shd w:val="clear" w:color="auto" w:fill="auto"/>
            <w:vAlign w:val="center"/>
          </w:tcPr>
          <w:p w14:paraId="530939C9" w14:textId="629B894F"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47948D39" w14:textId="77777777" w:rsidTr="00DC5FB8">
        <w:trPr>
          <w:cantSplit/>
          <w:trHeight w:val="284"/>
        </w:trPr>
        <w:tc>
          <w:tcPr>
            <w:tcW w:w="1834" w:type="dxa"/>
            <w:vMerge/>
            <w:tcBorders>
              <w:left w:val="single" w:sz="8" w:space="0" w:color="000000" w:themeColor="text1"/>
              <w:bottom w:val="single" w:sz="8" w:space="0" w:color="FFFFFF" w:themeColor="background1"/>
              <w:right w:val="single" w:sz="8" w:space="0" w:color="auto"/>
            </w:tcBorders>
            <w:shd w:val="clear" w:color="auto" w:fill="0070C0"/>
            <w:noWrap/>
            <w:vAlign w:val="center"/>
            <w:hideMark/>
          </w:tcPr>
          <w:p w14:paraId="66048F00" w14:textId="77777777" w:rsidR="009B40AD" w:rsidRPr="009B40AD" w:rsidRDefault="009B40AD" w:rsidP="009B40AD">
            <w:pPr>
              <w:rPr>
                <w:rFonts w:eastAsia="Times New Roman" w:cs="Calibri"/>
                <w:b/>
                <w:bCs/>
                <w:color w:val="FFFFFF" w:themeColor="background1"/>
                <w:sz w:val="16"/>
                <w:szCs w:val="16"/>
                <w:lang w:eastAsia="nl-NL"/>
              </w:rPr>
            </w:pPr>
          </w:p>
        </w:tc>
        <w:tc>
          <w:tcPr>
            <w:tcW w:w="3905" w:type="dxa"/>
            <w:tcBorders>
              <w:top w:val="single" w:sz="4" w:space="0" w:color="000000" w:themeColor="text1"/>
              <w:left w:val="single" w:sz="8" w:space="0" w:color="auto"/>
              <w:bottom w:val="single" w:sz="4" w:space="0" w:color="000000" w:themeColor="text1"/>
              <w:right w:val="single" w:sz="4" w:space="0" w:color="000000" w:themeColor="text1"/>
            </w:tcBorders>
            <w:shd w:val="clear" w:color="auto" w:fill="auto"/>
            <w:noWrap/>
            <w:vAlign w:val="center"/>
            <w:hideMark/>
          </w:tcPr>
          <w:p w14:paraId="57EEDF6C"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3.2 Risicobeoordeling</w:t>
            </w:r>
          </w:p>
        </w:tc>
        <w:tc>
          <w:tcPr>
            <w:tcW w:w="363" w:type="dxa"/>
            <w:tcBorders>
              <w:top w:val="nil"/>
              <w:left w:val="single" w:sz="4" w:space="0" w:color="000000" w:themeColor="text1"/>
              <w:bottom w:val="single" w:sz="4" w:space="0" w:color="auto"/>
              <w:right w:val="single" w:sz="4" w:space="0" w:color="000000" w:themeColor="text1"/>
            </w:tcBorders>
            <w:vAlign w:val="center"/>
          </w:tcPr>
          <w:p w14:paraId="01FE05B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7</w:t>
            </w:r>
          </w:p>
        </w:tc>
        <w:tc>
          <w:tcPr>
            <w:tcW w:w="362" w:type="dxa"/>
            <w:tcBorders>
              <w:top w:val="nil"/>
              <w:left w:val="single" w:sz="4" w:space="0" w:color="000000" w:themeColor="text1"/>
              <w:bottom w:val="single" w:sz="4" w:space="0" w:color="auto"/>
              <w:right w:val="single" w:sz="4" w:space="0" w:color="auto"/>
            </w:tcBorders>
            <w:shd w:val="clear" w:color="000000" w:fill="FFFF00"/>
            <w:noWrap/>
            <w:vAlign w:val="center"/>
            <w:hideMark/>
          </w:tcPr>
          <w:p w14:paraId="092DB19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nil"/>
              <w:left w:val="nil"/>
              <w:bottom w:val="single" w:sz="4" w:space="0" w:color="auto"/>
              <w:right w:val="single" w:sz="4" w:space="0" w:color="auto"/>
            </w:tcBorders>
            <w:shd w:val="clear" w:color="000000" w:fill="FFFF00"/>
            <w:noWrap/>
            <w:vAlign w:val="center"/>
            <w:hideMark/>
          </w:tcPr>
          <w:p w14:paraId="3901E61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nil"/>
              <w:left w:val="nil"/>
              <w:bottom w:val="single" w:sz="4" w:space="0" w:color="auto"/>
              <w:right w:val="single" w:sz="4" w:space="0" w:color="auto"/>
            </w:tcBorders>
            <w:shd w:val="clear" w:color="000000" w:fill="FFFF00"/>
            <w:noWrap/>
            <w:vAlign w:val="center"/>
            <w:hideMark/>
          </w:tcPr>
          <w:p w14:paraId="18E4C5B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4" w:space="0" w:color="auto"/>
              <w:left w:val="nil"/>
              <w:bottom w:val="single" w:sz="4" w:space="0" w:color="auto"/>
              <w:right w:val="single" w:sz="4" w:space="0" w:color="auto"/>
            </w:tcBorders>
            <w:shd w:val="clear" w:color="000000" w:fill="FFFF00"/>
            <w:noWrap/>
            <w:vAlign w:val="center"/>
            <w:hideMark/>
          </w:tcPr>
          <w:p w14:paraId="1B82692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hideMark/>
          </w:tcPr>
          <w:p w14:paraId="7507FACA"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E2D157D"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29E2ADC"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8DF1A94"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20B85BF"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F16AC1B"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3D558BC" w14:textId="17851DE4"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7AB9DE5D" w14:textId="50E8EE0B"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2B33FDC2" w14:textId="77777777" w:rsidTr="00DC5FB8">
        <w:trPr>
          <w:cantSplit/>
          <w:trHeight w:val="284"/>
        </w:trPr>
        <w:tc>
          <w:tcPr>
            <w:tcW w:w="1834" w:type="dxa"/>
            <w:vMerge/>
            <w:tcBorders>
              <w:left w:val="single" w:sz="8" w:space="0" w:color="000000" w:themeColor="text1"/>
              <w:bottom w:val="single" w:sz="8" w:space="0" w:color="FFFFFF" w:themeColor="background1"/>
              <w:right w:val="single" w:sz="8" w:space="0" w:color="auto"/>
            </w:tcBorders>
            <w:shd w:val="clear" w:color="auto" w:fill="0070C0"/>
            <w:noWrap/>
            <w:vAlign w:val="center"/>
            <w:hideMark/>
          </w:tcPr>
          <w:p w14:paraId="28FA8BDD" w14:textId="77777777" w:rsidR="009B40AD" w:rsidRPr="009B40AD" w:rsidRDefault="009B40AD" w:rsidP="009B40AD">
            <w:pPr>
              <w:rPr>
                <w:rFonts w:eastAsia="Times New Roman" w:cs="Calibri"/>
                <w:b/>
                <w:bCs/>
                <w:color w:val="FFFFFF" w:themeColor="background1"/>
                <w:sz w:val="16"/>
                <w:szCs w:val="16"/>
                <w:lang w:eastAsia="nl-NL"/>
              </w:rPr>
            </w:pPr>
          </w:p>
        </w:tc>
        <w:tc>
          <w:tcPr>
            <w:tcW w:w="3905" w:type="dxa"/>
            <w:tcBorders>
              <w:top w:val="single" w:sz="4" w:space="0" w:color="000000" w:themeColor="text1"/>
              <w:left w:val="single" w:sz="8" w:space="0" w:color="auto"/>
              <w:bottom w:val="single" w:sz="8" w:space="0" w:color="auto"/>
              <w:right w:val="single" w:sz="4" w:space="0" w:color="000000" w:themeColor="text1"/>
            </w:tcBorders>
            <w:shd w:val="clear" w:color="auto" w:fill="auto"/>
            <w:noWrap/>
            <w:vAlign w:val="center"/>
            <w:hideMark/>
          </w:tcPr>
          <w:p w14:paraId="2ED4740E"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 xml:space="preserve">3.3 Plan voor behandeling en beperking van risico's </w:t>
            </w:r>
          </w:p>
        </w:tc>
        <w:tc>
          <w:tcPr>
            <w:tcW w:w="363" w:type="dxa"/>
            <w:tcBorders>
              <w:top w:val="nil"/>
              <w:left w:val="single" w:sz="4" w:space="0" w:color="000000" w:themeColor="text1"/>
              <w:bottom w:val="single" w:sz="8" w:space="0" w:color="auto"/>
              <w:right w:val="single" w:sz="4" w:space="0" w:color="000000" w:themeColor="text1"/>
            </w:tcBorders>
            <w:vAlign w:val="center"/>
          </w:tcPr>
          <w:p w14:paraId="2774FD9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8</w:t>
            </w:r>
          </w:p>
        </w:tc>
        <w:tc>
          <w:tcPr>
            <w:tcW w:w="362" w:type="dxa"/>
            <w:tcBorders>
              <w:top w:val="nil"/>
              <w:left w:val="single" w:sz="4" w:space="0" w:color="000000" w:themeColor="text1"/>
              <w:bottom w:val="single" w:sz="8" w:space="0" w:color="auto"/>
              <w:right w:val="single" w:sz="4" w:space="0" w:color="auto"/>
            </w:tcBorders>
            <w:shd w:val="clear" w:color="000000" w:fill="FFFF00"/>
            <w:noWrap/>
            <w:vAlign w:val="center"/>
            <w:hideMark/>
          </w:tcPr>
          <w:p w14:paraId="4E31BF7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nil"/>
              <w:left w:val="nil"/>
              <w:bottom w:val="single" w:sz="8" w:space="0" w:color="auto"/>
              <w:right w:val="single" w:sz="4" w:space="0" w:color="auto"/>
            </w:tcBorders>
            <w:shd w:val="clear" w:color="000000" w:fill="FFFF00"/>
            <w:noWrap/>
            <w:vAlign w:val="center"/>
            <w:hideMark/>
          </w:tcPr>
          <w:p w14:paraId="658BB6E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nil"/>
              <w:left w:val="nil"/>
              <w:bottom w:val="single" w:sz="8" w:space="0" w:color="auto"/>
              <w:right w:val="single" w:sz="4" w:space="0" w:color="auto"/>
            </w:tcBorders>
            <w:shd w:val="clear" w:color="000000" w:fill="FFFF00"/>
            <w:noWrap/>
            <w:vAlign w:val="center"/>
            <w:hideMark/>
          </w:tcPr>
          <w:p w14:paraId="3BF4F1B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4" w:space="0" w:color="auto"/>
              <w:left w:val="nil"/>
              <w:bottom w:val="single" w:sz="8" w:space="0" w:color="auto"/>
              <w:right w:val="single" w:sz="4" w:space="0" w:color="auto"/>
            </w:tcBorders>
            <w:shd w:val="clear" w:color="000000" w:fill="FFFF00"/>
            <w:noWrap/>
            <w:vAlign w:val="center"/>
            <w:hideMark/>
          </w:tcPr>
          <w:p w14:paraId="3EE9067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hideMark/>
          </w:tcPr>
          <w:p w14:paraId="0CA9E40B"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6C9E212E"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096BE1D8"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0AC3BFF6"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12A80574"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52E5F8C0"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4" w:space="0" w:color="auto"/>
              <w:left w:val="single" w:sz="4" w:space="0" w:color="auto"/>
              <w:bottom w:val="single" w:sz="8" w:space="0" w:color="auto"/>
              <w:right w:val="single" w:sz="4" w:space="0" w:color="auto"/>
            </w:tcBorders>
            <w:shd w:val="clear" w:color="auto" w:fill="auto"/>
            <w:vAlign w:val="center"/>
          </w:tcPr>
          <w:p w14:paraId="5B84ADC6" w14:textId="2603AE81"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4" w:space="0" w:color="auto"/>
              <w:left w:val="single" w:sz="4" w:space="0" w:color="auto"/>
              <w:bottom w:val="single" w:sz="8" w:space="0" w:color="auto"/>
              <w:right w:val="single" w:sz="8" w:space="0" w:color="auto"/>
            </w:tcBorders>
            <w:shd w:val="clear" w:color="auto" w:fill="auto"/>
            <w:vAlign w:val="center"/>
          </w:tcPr>
          <w:p w14:paraId="0C0B5E79" w14:textId="1B62C8F7"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2963B10C" w14:textId="77777777" w:rsidTr="00DC5FB8">
        <w:trPr>
          <w:cantSplit/>
          <w:trHeight w:val="284"/>
        </w:trPr>
        <w:tc>
          <w:tcPr>
            <w:tcW w:w="1834" w:type="dxa"/>
            <w:tcBorders>
              <w:top w:val="single" w:sz="8" w:space="0" w:color="FFFFFF" w:themeColor="background1"/>
              <w:left w:val="single" w:sz="8" w:space="0" w:color="000000" w:themeColor="text1"/>
              <w:bottom w:val="single" w:sz="8" w:space="0" w:color="FFFFFF" w:themeColor="background1"/>
              <w:right w:val="single" w:sz="8" w:space="0" w:color="auto"/>
            </w:tcBorders>
            <w:shd w:val="clear" w:color="auto" w:fill="0070C0"/>
            <w:noWrap/>
            <w:vAlign w:val="center"/>
          </w:tcPr>
          <w:p w14:paraId="049ABEFE"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G06 Roadmap</w:t>
            </w:r>
          </w:p>
        </w:tc>
        <w:tc>
          <w:tcPr>
            <w:tcW w:w="3905" w:type="dxa"/>
            <w:tcBorders>
              <w:top w:val="single" w:sz="8" w:space="0" w:color="auto"/>
              <w:left w:val="single" w:sz="8" w:space="0" w:color="auto"/>
              <w:bottom w:val="single" w:sz="8" w:space="0" w:color="auto"/>
              <w:right w:val="single" w:sz="4" w:space="0" w:color="000000" w:themeColor="text1"/>
            </w:tcBorders>
            <w:shd w:val="clear" w:color="auto" w:fill="auto"/>
            <w:noWrap/>
            <w:vAlign w:val="center"/>
          </w:tcPr>
          <w:p w14:paraId="3F9DBCA3"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1.3 Planning / Roadmap</w:t>
            </w:r>
          </w:p>
        </w:tc>
        <w:tc>
          <w:tcPr>
            <w:tcW w:w="363" w:type="dxa"/>
            <w:tcBorders>
              <w:top w:val="single" w:sz="8" w:space="0" w:color="auto"/>
              <w:left w:val="single" w:sz="4" w:space="0" w:color="000000" w:themeColor="text1"/>
              <w:bottom w:val="single" w:sz="8" w:space="0" w:color="auto"/>
              <w:right w:val="single" w:sz="4" w:space="0" w:color="000000" w:themeColor="text1"/>
            </w:tcBorders>
            <w:vAlign w:val="center"/>
          </w:tcPr>
          <w:p w14:paraId="215A930E"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9</w:t>
            </w:r>
          </w:p>
        </w:tc>
        <w:tc>
          <w:tcPr>
            <w:tcW w:w="362" w:type="dxa"/>
            <w:tcBorders>
              <w:top w:val="single" w:sz="8" w:space="0" w:color="auto"/>
              <w:left w:val="single" w:sz="4" w:space="0" w:color="000000" w:themeColor="text1"/>
              <w:bottom w:val="single" w:sz="8" w:space="0" w:color="auto"/>
              <w:right w:val="single" w:sz="4" w:space="0" w:color="auto"/>
            </w:tcBorders>
            <w:shd w:val="clear" w:color="000000" w:fill="FFFF00"/>
            <w:noWrap/>
            <w:vAlign w:val="center"/>
          </w:tcPr>
          <w:p w14:paraId="2AC851C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tcPr>
          <w:p w14:paraId="61F558D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tcPr>
          <w:p w14:paraId="1C5F0AE0"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tcPr>
          <w:p w14:paraId="0530FF2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506" w:type="dxa"/>
            <w:tcBorders>
              <w:top w:val="single" w:sz="8" w:space="0" w:color="FFFFFF" w:themeColor="background1"/>
              <w:left w:val="single" w:sz="4" w:space="0" w:color="auto"/>
              <w:bottom w:val="single" w:sz="8" w:space="0" w:color="FFFFFF" w:themeColor="background1"/>
              <w:right w:val="single" w:sz="4" w:space="0" w:color="auto"/>
            </w:tcBorders>
            <w:shd w:val="clear" w:color="auto" w:fill="4F81BD" w:themeFill="accent1"/>
            <w:noWrap/>
            <w:vAlign w:val="center"/>
          </w:tcPr>
          <w:p w14:paraId="43B860F7"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136CC49E"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4EBF8F8E"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5F3103B"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78C27282" w14:textId="77777777" w:rsidR="009B40AD" w:rsidRPr="009B40AD" w:rsidRDefault="009B40AD" w:rsidP="009B40AD">
            <w:pPr>
              <w:jc w:val="center"/>
              <w:rPr>
                <w:rFonts w:eastAsia="Times New Roman" w:cs="Calibri"/>
                <w:color w:val="000000"/>
                <w:sz w:val="18"/>
                <w:szCs w:val="18"/>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56AFE594"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35073E73" w14:textId="081A112A"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71F399E4" w14:textId="0DB3525E" w:rsidR="009B40AD" w:rsidRPr="009B40AD" w:rsidRDefault="009B40AD" w:rsidP="009B40AD">
            <w:pPr>
              <w:jc w:val="center"/>
              <w:rPr>
                <w:rFonts w:eastAsia="Times New Roman" w:cs="Calibri"/>
                <w:color w:val="000000"/>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44DA8DB7" w14:textId="77777777" w:rsidTr="00DC5FB8">
        <w:trPr>
          <w:cantSplit/>
          <w:trHeight w:val="284"/>
        </w:trPr>
        <w:tc>
          <w:tcPr>
            <w:tcW w:w="1834" w:type="dxa"/>
            <w:tcBorders>
              <w:top w:val="single" w:sz="8" w:space="0" w:color="FFFFFF" w:themeColor="background1"/>
              <w:left w:val="single" w:sz="8" w:space="0" w:color="000000" w:themeColor="text1"/>
              <w:bottom w:val="single" w:sz="8" w:space="0" w:color="FFFFFF" w:themeColor="background1"/>
              <w:right w:val="single" w:sz="8" w:space="0" w:color="auto"/>
            </w:tcBorders>
            <w:shd w:val="clear" w:color="auto" w:fill="0070C0"/>
            <w:noWrap/>
            <w:vAlign w:val="center"/>
          </w:tcPr>
          <w:p w14:paraId="708BDE84"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G07 Assurance</w:t>
            </w:r>
          </w:p>
        </w:tc>
        <w:tc>
          <w:tcPr>
            <w:tcW w:w="3905" w:type="dxa"/>
            <w:tcBorders>
              <w:top w:val="single" w:sz="8" w:space="0" w:color="auto"/>
              <w:left w:val="single" w:sz="8" w:space="0" w:color="auto"/>
              <w:bottom w:val="single" w:sz="8" w:space="0" w:color="auto"/>
              <w:right w:val="single" w:sz="4" w:space="0" w:color="000000" w:themeColor="text1"/>
            </w:tcBorders>
            <w:shd w:val="clear" w:color="auto" w:fill="auto"/>
            <w:noWrap/>
            <w:vAlign w:val="center"/>
          </w:tcPr>
          <w:p w14:paraId="40E460E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1.5 Onafhankelijke toetsing</w:t>
            </w:r>
          </w:p>
        </w:tc>
        <w:tc>
          <w:tcPr>
            <w:tcW w:w="363" w:type="dxa"/>
            <w:tcBorders>
              <w:top w:val="single" w:sz="8" w:space="0" w:color="auto"/>
              <w:left w:val="single" w:sz="4" w:space="0" w:color="000000" w:themeColor="text1"/>
              <w:bottom w:val="single" w:sz="8" w:space="0" w:color="auto"/>
              <w:right w:val="single" w:sz="4" w:space="0" w:color="000000" w:themeColor="text1"/>
            </w:tcBorders>
            <w:vAlign w:val="center"/>
          </w:tcPr>
          <w:p w14:paraId="1465FD3F"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10</w:t>
            </w:r>
          </w:p>
        </w:tc>
        <w:tc>
          <w:tcPr>
            <w:tcW w:w="362" w:type="dxa"/>
            <w:tcBorders>
              <w:top w:val="single" w:sz="8" w:space="0" w:color="auto"/>
              <w:left w:val="single" w:sz="4" w:space="0" w:color="000000" w:themeColor="text1"/>
              <w:bottom w:val="single" w:sz="8" w:space="0" w:color="auto"/>
              <w:right w:val="single" w:sz="4" w:space="0" w:color="auto"/>
            </w:tcBorders>
            <w:shd w:val="clear" w:color="000000" w:fill="FFFF00"/>
            <w:noWrap/>
            <w:vAlign w:val="center"/>
          </w:tcPr>
          <w:p w14:paraId="27B11B60"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tcPr>
          <w:p w14:paraId="5074024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tcPr>
          <w:p w14:paraId="0D880D73"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8" w:space="0" w:color="auto"/>
              <w:right w:val="single" w:sz="4" w:space="0" w:color="auto"/>
            </w:tcBorders>
            <w:shd w:val="clear" w:color="000000" w:fill="FFFF00"/>
            <w:noWrap/>
            <w:vAlign w:val="center"/>
          </w:tcPr>
          <w:p w14:paraId="3778BC5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506" w:type="dxa"/>
            <w:tcBorders>
              <w:top w:val="single" w:sz="8" w:space="0" w:color="FFFFFF" w:themeColor="background1"/>
              <w:left w:val="single" w:sz="4" w:space="0" w:color="auto"/>
              <w:bottom w:val="single" w:sz="8" w:space="0" w:color="auto"/>
              <w:right w:val="single" w:sz="4" w:space="0" w:color="auto"/>
            </w:tcBorders>
            <w:shd w:val="clear" w:color="auto" w:fill="4F81BD" w:themeFill="accent1"/>
            <w:noWrap/>
            <w:vAlign w:val="center"/>
          </w:tcPr>
          <w:p w14:paraId="2DDDF4A1"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36FE7F9C"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5C724336"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68949A8"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7BDB801A"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ECE6FFD" w14:textId="77777777" w:rsidR="009B40AD" w:rsidRPr="009B40AD" w:rsidRDefault="009B40AD" w:rsidP="009B40AD">
            <w:pPr>
              <w:jc w:val="center"/>
              <w:rPr>
                <w:rFonts w:eastAsia="Times New Roman" w:cs="Calibri"/>
                <w:color w:val="000000"/>
                <w:sz w:val="18"/>
                <w:szCs w:val="18"/>
                <w:lang w:eastAsia="nl-NL"/>
              </w:rPr>
            </w:pPr>
            <w:r w:rsidRPr="009B40AD">
              <w:rPr>
                <w:rFonts w:eastAsia="Times New Roman" w:cs="Calibri"/>
                <w:color w:val="92D050"/>
                <w:lang w:eastAsia="nl-NL"/>
              </w:rPr>
              <w:t>❹</w:t>
            </w: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40AB1134" w14:textId="4213A6E6" w:rsidR="009B40AD" w:rsidRPr="009B40AD" w:rsidRDefault="009B40AD" w:rsidP="009B40AD">
            <w:pPr>
              <w:jc w:val="center"/>
              <w:rPr>
                <w:rFonts w:eastAsia="Times New Roman" w:cs="Calibri"/>
                <w:color w:val="000000"/>
                <w:sz w:val="16"/>
                <w:szCs w:val="16"/>
                <w:lang w:eastAsia="nl-NL"/>
              </w:rPr>
            </w:pPr>
            <w:r w:rsidRPr="00B07201">
              <w:rPr>
                <w:rFonts w:eastAsia="Times New Roman" w:cs="Calibri"/>
                <w:color w:val="000000"/>
                <w:sz w:val="16"/>
                <w:szCs w:val="16"/>
                <w:lang w:eastAsia="nl-NL"/>
              </w:rPr>
              <w:t>College van Bestuur</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7DBFDEFD" w14:textId="3EE8F061" w:rsidR="009B40AD" w:rsidRPr="009B40AD" w:rsidRDefault="009B40AD" w:rsidP="009B40AD">
            <w:pPr>
              <w:jc w:val="center"/>
              <w:rPr>
                <w:rFonts w:eastAsia="Times New Roman" w:cs="Calibri"/>
                <w:color w:val="000000"/>
                <w:sz w:val="16"/>
                <w:szCs w:val="16"/>
                <w:lang w:eastAsia="nl-NL"/>
              </w:rPr>
            </w:pPr>
            <w:r>
              <w:rPr>
                <w:sz w:val="16"/>
                <w:szCs w:val="16"/>
              </w:rPr>
              <w:t>Internal IT</w:t>
            </w:r>
            <w:r w:rsidRPr="001E1C56">
              <w:rPr>
                <w:sz w:val="16"/>
                <w:szCs w:val="16"/>
              </w:rPr>
              <w:t xml:space="preserve"> auditor</w:t>
            </w:r>
          </w:p>
        </w:tc>
      </w:tr>
      <w:tr w:rsidR="009B40AD" w:rsidRPr="009B40AD" w14:paraId="208516D4" w14:textId="77777777" w:rsidTr="00DC5FB8">
        <w:trPr>
          <w:cantSplit/>
          <w:trHeight w:val="284"/>
        </w:trPr>
        <w:tc>
          <w:tcPr>
            <w:tcW w:w="1834" w:type="dxa"/>
            <w:vMerge w:val="restart"/>
            <w:tcBorders>
              <w:top w:val="single" w:sz="8" w:space="0" w:color="FFFFFF" w:themeColor="background1"/>
              <w:left w:val="single" w:sz="8" w:space="0" w:color="auto"/>
              <w:bottom w:val="single" w:sz="8" w:space="0" w:color="auto"/>
              <w:right w:val="single" w:sz="8" w:space="0" w:color="auto"/>
            </w:tcBorders>
            <w:shd w:val="clear" w:color="auto" w:fill="00B050"/>
            <w:noWrap/>
            <w:vAlign w:val="center"/>
          </w:tcPr>
          <w:p w14:paraId="0F7B7E6C"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P08 Human Resources</w:t>
            </w:r>
          </w:p>
        </w:tc>
        <w:tc>
          <w:tcPr>
            <w:tcW w:w="390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ADC004"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4.1 Werving</w:t>
            </w:r>
          </w:p>
        </w:tc>
        <w:tc>
          <w:tcPr>
            <w:tcW w:w="363" w:type="dxa"/>
            <w:tcBorders>
              <w:top w:val="single" w:sz="8" w:space="0" w:color="auto"/>
              <w:left w:val="nil"/>
              <w:bottom w:val="single" w:sz="4" w:space="0" w:color="auto"/>
              <w:right w:val="single" w:sz="4" w:space="0" w:color="000000" w:themeColor="text1"/>
            </w:tcBorders>
            <w:vAlign w:val="center"/>
          </w:tcPr>
          <w:p w14:paraId="17AC179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11</w:t>
            </w:r>
          </w:p>
        </w:tc>
        <w:tc>
          <w:tcPr>
            <w:tcW w:w="362" w:type="dxa"/>
            <w:tcBorders>
              <w:top w:val="single" w:sz="8" w:space="0" w:color="auto"/>
              <w:left w:val="single" w:sz="4" w:space="0" w:color="000000" w:themeColor="text1"/>
              <w:bottom w:val="single" w:sz="4" w:space="0" w:color="auto"/>
              <w:right w:val="single" w:sz="4" w:space="0" w:color="auto"/>
            </w:tcBorders>
            <w:shd w:val="clear" w:color="auto" w:fill="auto"/>
            <w:noWrap/>
            <w:vAlign w:val="center"/>
          </w:tcPr>
          <w:p w14:paraId="401105C5"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68172637"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5B21E90A"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3EF61566"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019FD20F"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6B4A416B"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1ABC9A04"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506D38EF"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092E0C7C"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6A1947D"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8" w:space="0" w:color="auto"/>
              <w:left w:val="single" w:sz="4" w:space="0" w:color="auto"/>
              <w:bottom w:val="single" w:sz="4" w:space="0" w:color="auto"/>
              <w:right w:val="single" w:sz="4" w:space="0" w:color="auto"/>
            </w:tcBorders>
            <w:shd w:val="clear" w:color="auto" w:fill="auto"/>
            <w:vAlign w:val="center"/>
          </w:tcPr>
          <w:p w14:paraId="3FCA5607" w14:textId="73DD2B85" w:rsidR="009B40AD" w:rsidRPr="009B40AD" w:rsidRDefault="009B40AD" w:rsidP="009B40AD">
            <w:pPr>
              <w:jc w:val="center"/>
              <w:rPr>
                <w:rFonts w:eastAsia="Times New Roman" w:cs="Calibri"/>
                <w:color w:val="000000"/>
                <w:sz w:val="16"/>
                <w:szCs w:val="16"/>
                <w:lang w:eastAsia="nl-NL"/>
              </w:rPr>
            </w:pPr>
            <w:r>
              <w:rPr>
                <w:rFonts w:eastAsia="Times New Roman" w:cs="Calibri"/>
                <w:color w:val="000000"/>
                <w:sz w:val="16"/>
                <w:szCs w:val="16"/>
                <w:lang w:eastAsia="nl-NL"/>
              </w:rPr>
              <w:t>Hoofd HRM</w:t>
            </w:r>
          </w:p>
        </w:tc>
        <w:tc>
          <w:tcPr>
            <w:tcW w:w="2066" w:type="dxa"/>
            <w:tcBorders>
              <w:top w:val="single" w:sz="8" w:space="0" w:color="auto"/>
              <w:left w:val="single" w:sz="4" w:space="0" w:color="auto"/>
              <w:bottom w:val="single" w:sz="4" w:space="0" w:color="auto"/>
              <w:right w:val="single" w:sz="8" w:space="0" w:color="auto"/>
            </w:tcBorders>
            <w:shd w:val="clear" w:color="auto" w:fill="auto"/>
            <w:vAlign w:val="center"/>
          </w:tcPr>
          <w:p w14:paraId="5053237B" w14:textId="2DF3CE88" w:rsidR="009B40AD" w:rsidRPr="009B40AD" w:rsidRDefault="009B40AD" w:rsidP="009B40AD">
            <w:pPr>
              <w:jc w:val="center"/>
              <w:rPr>
                <w:rFonts w:eastAsia="Times New Roman" w:cs="Calibri"/>
                <w:color w:val="000000"/>
                <w:sz w:val="16"/>
                <w:szCs w:val="16"/>
                <w:lang w:eastAsia="nl-NL"/>
              </w:rPr>
            </w:pPr>
            <w:r>
              <w:rPr>
                <w:rFonts w:eastAsia="Times New Roman" w:cs="Calibri"/>
                <w:color w:val="000000"/>
                <w:sz w:val="16"/>
                <w:szCs w:val="16"/>
                <w:lang w:eastAsia="nl-NL"/>
              </w:rPr>
              <w:t>Medewerker HRM</w:t>
            </w:r>
          </w:p>
        </w:tc>
      </w:tr>
      <w:tr w:rsidR="009B40AD" w:rsidRPr="009B40AD" w14:paraId="4EA33B35" w14:textId="77777777" w:rsidTr="00DC5FB8">
        <w:trPr>
          <w:cantSplit/>
          <w:trHeight w:val="284"/>
        </w:trPr>
        <w:tc>
          <w:tcPr>
            <w:tcW w:w="1834" w:type="dxa"/>
            <w:vMerge/>
            <w:tcBorders>
              <w:left w:val="single" w:sz="8" w:space="0" w:color="auto"/>
              <w:bottom w:val="single" w:sz="8" w:space="0" w:color="auto"/>
              <w:right w:val="single" w:sz="8" w:space="0" w:color="auto"/>
            </w:tcBorders>
            <w:shd w:val="clear" w:color="auto" w:fill="00B050"/>
            <w:noWrap/>
            <w:vAlign w:val="bottom"/>
          </w:tcPr>
          <w:p w14:paraId="2CC98122"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6BBF1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4.2 Certificering, training en scholing</w:t>
            </w:r>
          </w:p>
        </w:tc>
        <w:tc>
          <w:tcPr>
            <w:tcW w:w="363" w:type="dxa"/>
            <w:tcBorders>
              <w:top w:val="single" w:sz="4" w:space="0" w:color="auto"/>
              <w:left w:val="nil"/>
              <w:bottom w:val="single" w:sz="4" w:space="0" w:color="auto"/>
              <w:right w:val="single" w:sz="4" w:space="0" w:color="000000" w:themeColor="text1"/>
            </w:tcBorders>
            <w:vAlign w:val="center"/>
          </w:tcPr>
          <w:p w14:paraId="458E584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12</w:t>
            </w:r>
          </w:p>
        </w:tc>
        <w:tc>
          <w:tcPr>
            <w:tcW w:w="36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00DD78DC"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4B7233F6"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77404C5E"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78BE9BF2"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17F09"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4235A4D"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B4C3A9B"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70FEE4"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7EF153E"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A0ED000"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54E8017" w14:textId="2A704F6E" w:rsidR="009B40AD" w:rsidRPr="009B40AD" w:rsidRDefault="009B40AD" w:rsidP="009B40AD">
            <w:pPr>
              <w:jc w:val="center"/>
              <w:rPr>
                <w:rFonts w:eastAsia="Times New Roman" w:cs="Calibri"/>
                <w:color w:val="000000"/>
                <w:sz w:val="16"/>
                <w:szCs w:val="16"/>
                <w:lang w:eastAsia="nl-NL"/>
              </w:rPr>
            </w:pPr>
            <w:r w:rsidRPr="00070E8E">
              <w:rPr>
                <w:rFonts w:eastAsia="Times New Roman" w:cs="Calibri"/>
                <w:color w:val="000000"/>
                <w:sz w:val="16"/>
                <w:szCs w:val="16"/>
                <w:lang w:eastAsia="nl-NL"/>
              </w:rPr>
              <w:t>Hoofd HRM</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3F94E85E" w14:textId="7C45F9E7" w:rsidR="009B40AD" w:rsidRPr="009B40AD" w:rsidRDefault="009B40AD" w:rsidP="009B40AD">
            <w:pPr>
              <w:jc w:val="center"/>
              <w:rPr>
                <w:rFonts w:eastAsia="Times New Roman" w:cs="Calibri"/>
                <w:color w:val="000000"/>
                <w:sz w:val="16"/>
                <w:szCs w:val="16"/>
                <w:lang w:val="en-US" w:eastAsia="nl-NL"/>
              </w:rPr>
            </w:pPr>
            <w:proofErr w:type="spellStart"/>
            <w:r>
              <w:rPr>
                <w:rFonts w:eastAsia="Times New Roman" w:cs="Calibri"/>
                <w:color w:val="000000"/>
                <w:sz w:val="16"/>
                <w:szCs w:val="16"/>
                <w:lang w:val="en-US" w:eastAsia="nl-NL"/>
              </w:rPr>
              <w:t>Hoofd</w:t>
            </w:r>
            <w:proofErr w:type="spellEnd"/>
            <w:r>
              <w:rPr>
                <w:rFonts w:eastAsia="Times New Roman" w:cs="Calibri"/>
                <w:color w:val="000000"/>
                <w:sz w:val="16"/>
                <w:szCs w:val="16"/>
                <w:lang w:val="en-US" w:eastAsia="nl-NL"/>
              </w:rPr>
              <w:t xml:space="preserve"> ICT</w:t>
            </w:r>
          </w:p>
        </w:tc>
      </w:tr>
      <w:tr w:rsidR="009B40AD" w:rsidRPr="009B40AD" w14:paraId="6F596AE6" w14:textId="77777777" w:rsidTr="00DC5FB8">
        <w:trPr>
          <w:cantSplit/>
          <w:trHeight w:val="284"/>
        </w:trPr>
        <w:tc>
          <w:tcPr>
            <w:tcW w:w="1834" w:type="dxa"/>
            <w:vMerge/>
            <w:tcBorders>
              <w:left w:val="single" w:sz="8" w:space="0" w:color="auto"/>
              <w:bottom w:val="single" w:sz="8" w:space="0" w:color="auto"/>
              <w:right w:val="single" w:sz="8" w:space="0" w:color="auto"/>
            </w:tcBorders>
            <w:shd w:val="clear" w:color="auto" w:fill="00B050"/>
            <w:noWrap/>
            <w:vAlign w:val="bottom"/>
          </w:tcPr>
          <w:p w14:paraId="67235105" w14:textId="77777777" w:rsidR="009B40AD" w:rsidRPr="009B40AD" w:rsidRDefault="009B40AD" w:rsidP="009B40AD">
            <w:pPr>
              <w:ind w:left="62"/>
              <w:rPr>
                <w:rFonts w:eastAsia="Times New Roman" w:cs="Calibri"/>
                <w:b/>
                <w:bCs/>
                <w:color w:val="FFFFFF" w:themeColor="background1"/>
                <w:sz w:val="16"/>
                <w:szCs w:val="16"/>
                <w:lang w:val="en-US" w:eastAsia="nl-NL"/>
              </w:rPr>
            </w:pPr>
          </w:p>
        </w:tc>
        <w:tc>
          <w:tcPr>
            <w:tcW w:w="3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E814D1"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4.3 Afhankelijkheid van individuen</w:t>
            </w:r>
          </w:p>
        </w:tc>
        <w:tc>
          <w:tcPr>
            <w:tcW w:w="363" w:type="dxa"/>
            <w:tcBorders>
              <w:top w:val="single" w:sz="4" w:space="0" w:color="auto"/>
              <w:left w:val="nil"/>
              <w:bottom w:val="single" w:sz="4" w:space="0" w:color="auto"/>
              <w:right w:val="single" w:sz="4" w:space="0" w:color="000000" w:themeColor="text1"/>
            </w:tcBorders>
            <w:vAlign w:val="center"/>
          </w:tcPr>
          <w:p w14:paraId="7273744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13</w:t>
            </w:r>
          </w:p>
        </w:tc>
        <w:tc>
          <w:tcPr>
            <w:tcW w:w="36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523FFC1D"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7BB7D35A"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56341656"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2749B7C9"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6BFE"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767BE2D"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F78216"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F46799C"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DB4138F"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05F5680"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4864896" w14:textId="0C55C384" w:rsidR="009B40AD" w:rsidRPr="009B40AD" w:rsidRDefault="009B40AD" w:rsidP="009B40AD">
            <w:pPr>
              <w:jc w:val="center"/>
              <w:rPr>
                <w:rFonts w:eastAsia="Times New Roman" w:cs="Calibri"/>
                <w:color w:val="000000"/>
                <w:sz w:val="16"/>
                <w:szCs w:val="16"/>
                <w:lang w:eastAsia="nl-NL"/>
              </w:rPr>
            </w:pPr>
            <w:r w:rsidRPr="00070E8E">
              <w:rPr>
                <w:rFonts w:eastAsia="Times New Roman" w:cs="Calibri"/>
                <w:color w:val="000000"/>
                <w:sz w:val="16"/>
                <w:szCs w:val="16"/>
                <w:lang w:eastAsia="nl-NL"/>
              </w:rPr>
              <w:t>Hoofd HRM</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3E9B8566" w14:textId="4753624B" w:rsidR="009B40AD" w:rsidRPr="009B40AD" w:rsidRDefault="009B40AD" w:rsidP="009B40AD">
            <w:pPr>
              <w:jc w:val="center"/>
              <w:rPr>
                <w:rFonts w:eastAsia="Times New Roman" w:cs="Calibri"/>
                <w:color w:val="000000"/>
                <w:sz w:val="16"/>
                <w:szCs w:val="16"/>
                <w:lang w:eastAsia="nl-NL"/>
              </w:rPr>
            </w:pPr>
            <w:proofErr w:type="spellStart"/>
            <w:r>
              <w:rPr>
                <w:rFonts w:eastAsia="Times New Roman" w:cs="Calibri"/>
                <w:color w:val="000000"/>
                <w:sz w:val="16"/>
                <w:szCs w:val="16"/>
                <w:lang w:val="en-US" w:eastAsia="nl-NL"/>
              </w:rPr>
              <w:t>Hoofd</w:t>
            </w:r>
            <w:proofErr w:type="spellEnd"/>
            <w:r>
              <w:rPr>
                <w:rFonts w:eastAsia="Times New Roman" w:cs="Calibri"/>
                <w:color w:val="000000"/>
                <w:sz w:val="16"/>
                <w:szCs w:val="16"/>
                <w:lang w:val="en-US" w:eastAsia="nl-NL"/>
              </w:rPr>
              <w:t xml:space="preserve"> ICT</w:t>
            </w:r>
          </w:p>
        </w:tc>
      </w:tr>
      <w:tr w:rsidR="009B40AD" w:rsidRPr="009B40AD" w14:paraId="64CC102A" w14:textId="77777777" w:rsidTr="00DC5FB8">
        <w:trPr>
          <w:cantSplit/>
          <w:trHeight w:val="284"/>
        </w:trPr>
        <w:tc>
          <w:tcPr>
            <w:tcW w:w="1834" w:type="dxa"/>
            <w:vMerge/>
            <w:tcBorders>
              <w:left w:val="single" w:sz="8" w:space="0" w:color="auto"/>
              <w:bottom w:val="single" w:sz="8" w:space="0" w:color="auto"/>
              <w:right w:val="single" w:sz="8" w:space="0" w:color="auto"/>
            </w:tcBorders>
            <w:shd w:val="clear" w:color="auto" w:fill="00B050"/>
            <w:noWrap/>
            <w:vAlign w:val="bottom"/>
          </w:tcPr>
          <w:p w14:paraId="5466F962"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79F9F3"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4.4 Verandering of beëindiging van functie</w:t>
            </w:r>
          </w:p>
        </w:tc>
        <w:tc>
          <w:tcPr>
            <w:tcW w:w="363" w:type="dxa"/>
            <w:tcBorders>
              <w:top w:val="single" w:sz="4" w:space="0" w:color="auto"/>
              <w:left w:val="nil"/>
              <w:bottom w:val="single" w:sz="4" w:space="0" w:color="auto"/>
              <w:right w:val="single" w:sz="4" w:space="0" w:color="000000" w:themeColor="text1"/>
            </w:tcBorders>
            <w:vAlign w:val="center"/>
          </w:tcPr>
          <w:p w14:paraId="1B768E7C"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14</w:t>
            </w:r>
          </w:p>
        </w:tc>
        <w:tc>
          <w:tcPr>
            <w:tcW w:w="36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2E44EF2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2597AFA5"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473A05D0"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17FDD13C"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0A802"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44A644A"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4F6459F"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6D9BD54"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A410DD0"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CBBDDA6"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E32F12A" w14:textId="35907935" w:rsidR="009B40AD" w:rsidRPr="009B40AD" w:rsidRDefault="009B40AD" w:rsidP="009B40AD">
            <w:pPr>
              <w:jc w:val="center"/>
              <w:rPr>
                <w:rFonts w:eastAsia="Times New Roman" w:cs="Calibri"/>
                <w:color w:val="000000"/>
                <w:sz w:val="16"/>
                <w:szCs w:val="16"/>
                <w:lang w:eastAsia="nl-NL"/>
              </w:rPr>
            </w:pPr>
            <w:r w:rsidRPr="00070E8E">
              <w:rPr>
                <w:rFonts w:eastAsia="Times New Roman" w:cs="Calibri"/>
                <w:color w:val="000000"/>
                <w:sz w:val="16"/>
                <w:szCs w:val="16"/>
                <w:lang w:eastAsia="nl-NL"/>
              </w:rPr>
              <w:t>Hoofd HRM</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235A9327" w14:textId="03902C68" w:rsidR="009B40AD" w:rsidRPr="009B40AD" w:rsidRDefault="009B40AD" w:rsidP="009B40AD">
            <w:pPr>
              <w:jc w:val="center"/>
              <w:rPr>
                <w:rFonts w:eastAsia="Times New Roman" w:cs="Calibri"/>
                <w:color w:val="000000"/>
                <w:sz w:val="16"/>
                <w:szCs w:val="16"/>
                <w:lang w:eastAsia="nl-NL"/>
              </w:rPr>
            </w:pPr>
            <w:r>
              <w:rPr>
                <w:rFonts w:eastAsia="Times New Roman" w:cs="Calibri"/>
                <w:color w:val="000000"/>
                <w:sz w:val="16"/>
                <w:szCs w:val="16"/>
                <w:lang w:eastAsia="nl-NL"/>
              </w:rPr>
              <w:t>Medewerker HRM</w:t>
            </w:r>
          </w:p>
        </w:tc>
      </w:tr>
      <w:tr w:rsidR="009B40AD" w:rsidRPr="009B40AD" w14:paraId="48CE3721" w14:textId="77777777" w:rsidTr="00DC5FB8">
        <w:trPr>
          <w:cantSplit/>
          <w:trHeight w:val="284"/>
        </w:trPr>
        <w:tc>
          <w:tcPr>
            <w:tcW w:w="1834" w:type="dxa"/>
            <w:vMerge/>
            <w:tcBorders>
              <w:left w:val="single" w:sz="8" w:space="0" w:color="auto"/>
              <w:bottom w:val="single" w:sz="8" w:space="0" w:color="auto"/>
              <w:right w:val="single" w:sz="8" w:space="0" w:color="auto"/>
            </w:tcBorders>
            <w:shd w:val="clear" w:color="auto" w:fill="00B050"/>
            <w:noWrap/>
            <w:vAlign w:val="bottom"/>
          </w:tcPr>
          <w:p w14:paraId="039502AA"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93DA5A"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4.5 Kennisdeling</w:t>
            </w:r>
          </w:p>
        </w:tc>
        <w:tc>
          <w:tcPr>
            <w:tcW w:w="363" w:type="dxa"/>
            <w:tcBorders>
              <w:top w:val="single" w:sz="4" w:space="0" w:color="auto"/>
              <w:left w:val="nil"/>
              <w:bottom w:val="single" w:sz="4" w:space="0" w:color="auto"/>
              <w:right w:val="single" w:sz="4" w:space="0" w:color="000000" w:themeColor="text1"/>
            </w:tcBorders>
            <w:vAlign w:val="center"/>
          </w:tcPr>
          <w:p w14:paraId="712C50B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15</w:t>
            </w:r>
          </w:p>
        </w:tc>
        <w:tc>
          <w:tcPr>
            <w:tcW w:w="36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4C2141CA"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32E5BCF9"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328F6716"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42728D89"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C92BE"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A8651EC"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E01AED6"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9D3B5B" w14:textId="77777777" w:rsidR="009B40AD" w:rsidRPr="009B40AD" w:rsidRDefault="009B40AD" w:rsidP="009B40AD">
            <w:pPr>
              <w:jc w:val="center"/>
              <w:rPr>
                <w:rFonts w:eastAsia="Times New Roman" w:cs="Calibri"/>
                <w:color w:val="000000"/>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7FAF664" w14:textId="77777777" w:rsidR="009B40AD" w:rsidRPr="009B40AD" w:rsidRDefault="009B40AD" w:rsidP="009B40AD">
            <w:pPr>
              <w:jc w:val="center"/>
              <w:rPr>
                <w:rFonts w:eastAsia="Times New Roman" w:cs="Calibri"/>
                <w:color w:val="000000"/>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1CB1620" w14:textId="77777777" w:rsidR="009B40AD" w:rsidRPr="009B40AD" w:rsidRDefault="009B40AD" w:rsidP="009B40AD">
            <w:pPr>
              <w:jc w:val="center"/>
              <w:rPr>
                <w:rFonts w:eastAsia="Times New Roman" w:cs="Calibri"/>
                <w:color w:val="000000"/>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71C7B27" w14:textId="39436DBC" w:rsidR="009B40AD" w:rsidRPr="009B40AD" w:rsidRDefault="009B40AD" w:rsidP="009B40AD">
            <w:pPr>
              <w:jc w:val="center"/>
              <w:rPr>
                <w:rFonts w:eastAsia="Times New Roman" w:cs="Calibri"/>
                <w:color w:val="000000"/>
                <w:sz w:val="16"/>
                <w:szCs w:val="16"/>
                <w:lang w:eastAsia="nl-NL"/>
              </w:rPr>
            </w:pPr>
            <w:r w:rsidRPr="00070E8E">
              <w:rPr>
                <w:rFonts w:eastAsia="Times New Roman" w:cs="Calibri"/>
                <w:color w:val="000000"/>
                <w:sz w:val="16"/>
                <w:szCs w:val="16"/>
                <w:lang w:eastAsia="nl-NL"/>
              </w:rPr>
              <w:t>Hoofd HRM</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5AAD637A" w14:textId="2115CA14" w:rsidR="009B40AD" w:rsidRPr="009B40AD" w:rsidRDefault="009B40AD" w:rsidP="009B40AD">
            <w:pPr>
              <w:jc w:val="center"/>
              <w:rPr>
                <w:rFonts w:eastAsia="Times New Roman" w:cs="Calibri"/>
                <w:color w:val="000000"/>
                <w:sz w:val="16"/>
                <w:szCs w:val="16"/>
                <w:lang w:eastAsia="nl-NL"/>
              </w:rPr>
            </w:pPr>
            <w:proofErr w:type="spellStart"/>
            <w:r>
              <w:rPr>
                <w:rFonts w:eastAsia="Times New Roman" w:cs="Calibri"/>
                <w:color w:val="000000"/>
                <w:sz w:val="16"/>
                <w:szCs w:val="16"/>
                <w:lang w:val="en-US" w:eastAsia="nl-NL"/>
              </w:rPr>
              <w:t>Hoofd</w:t>
            </w:r>
            <w:proofErr w:type="spellEnd"/>
            <w:r>
              <w:rPr>
                <w:rFonts w:eastAsia="Times New Roman" w:cs="Calibri"/>
                <w:color w:val="000000"/>
                <w:sz w:val="16"/>
                <w:szCs w:val="16"/>
                <w:lang w:val="en-US" w:eastAsia="nl-NL"/>
              </w:rPr>
              <w:t xml:space="preserve"> ICT</w:t>
            </w:r>
          </w:p>
        </w:tc>
      </w:tr>
      <w:tr w:rsidR="009B40AD" w:rsidRPr="009B40AD" w14:paraId="6A64E611" w14:textId="77777777" w:rsidTr="00DC5FB8">
        <w:trPr>
          <w:cantSplit/>
          <w:trHeight w:val="284"/>
        </w:trPr>
        <w:tc>
          <w:tcPr>
            <w:tcW w:w="1834" w:type="dxa"/>
            <w:vMerge/>
            <w:tcBorders>
              <w:left w:val="single" w:sz="8" w:space="0" w:color="auto"/>
              <w:bottom w:val="single" w:sz="8" w:space="0" w:color="auto"/>
              <w:right w:val="single" w:sz="8" w:space="0" w:color="auto"/>
            </w:tcBorders>
            <w:shd w:val="clear" w:color="auto" w:fill="00B050"/>
            <w:noWrap/>
            <w:vAlign w:val="bottom"/>
          </w:tcPr>
          <w:p w14:paraId="2A25D7D6" w14:textId="77777777" w:rsidR="009B40AD" w:rsidRPr="009B40AD" w:rsidRDefault="009B40AD" w:rsidP="009B40AD">
            <w:pPr>
              <w:ind w:left="62"/>
              <w:rPr>
                <w:rFonts w:eastAsia="Times New Roman" w:cs="Calibri"/>
                <w:color w:val="000000"/>
                <w:sz w:val="16"/>
                <w:szCs w:val="16"/>
                <w:lang w:eastAsia="nl-NL"/>
              </w:rPr>
            </w:pPr>
          </w:p>
        </w:tc>
        <w:tc>
          <w:tcPr>
            <w:tcW w:w="390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8D60756"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4.6 Veiligheidsbewustzijn</w:t>
            </w:r>
          </w:p>
        </w:tc>
        <w:tc>
          <w:tcPr>
            <w:tcW w:w="363" w:type="dxa"/>
            <w:tcBorders>
              <w:top w:val="single" w:sz="4" w:space="0" w:color="auto"/>
              <w:left w:val="nil"/>
              <w:bottom w:val="single" w:sz="8" w:space="0" w:color="auto"/>
              <w:right w:val="single" w:sz="4" w:space="0" w:color="000000" w:themeColor="text1"/>
            </w:tcBorders>
            <w:vAlign w:val="center"/>
          </w:tcPr>
          <w:p w14:paraId="15E41283"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16</w:t>
            </w:r>
          </w:p>
        </w:tc>
        <w:tc>
          <w:tcPr>
            <w:tcW w:w="362" w:type="dxa"/>
            <w:tcBorders>
              <w:top w:val="single" w:sz="4" w:space="0" w:color="auto"/>
              <w:left w:val="single" w:sz="4" w:space="0" w:color="000000" w:themeColor="text1"/>
              <w:bottom w:val="single" w:sz="8" w:space="0" w:color="auto"/>
              <w:right w:val="single" w:sz="4" w:space="0" w:color="auto"/>
            </w:tcBorders>
            <w:shd w:val="clear" w:color="000000" w:fill="FFFF00"/>
            <w:noWrap/>
            <w:vAlign w:val="center"/>
          </w:tcPr>
          <w:p w14:paraId="69A6DBC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4" w:space="0" w:color="auto"/>
              <w:left w:val="nil"/>
              <w:bottom w:val="single" w:sz="8" w:space="0" w:color="auto"/>
              <w:right w:val="single" w:sz="4" w:space="0" w:color="auto"/>
            </w:tcBorders>
            <w:shd w:val="clear" w:color="000000" w:fill="FFFF00"/>
            <w:noWrap/>
            <w:vAlign w:val="center"/>
          </w:tcPr>
          <w:p w14:paraId="4149E68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4" w:space="0" w:color="auto"/>
              <w:left w:val="nil"/>
              <w:bottom w:val="single" w:sz="8" w:space="0" w:color="auto"/>
              <w:right w:val="single" w:sz="4" w:space="0" w:color="auto"/>
            </w:tcBorders>
            <w:shd w:val="clear" w:color="000000" w:fill="FFFF00"/>
            <w:noWrap/>
            <w:vAlign w:val="center"/>
          </w:tcPr>
          <w:p w14:paraId="4B1E0B0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4" w:space="0" w:color="auto"/>
              <w:left w:val="nil"/>
              <w:bottom w:val="single" w:sz="8" w:space="0" w:color="auto"/>
              <w:right w:val="single" w:sz="4" w:space="0" w:color="auto"/>
            </w:tcBorders>
            <w:shd w:val="clear" w:color="000000" w:fill="FFFF00"/>
            <w:noWrap/>
            <w:vAlign w:val="center"/>
          </w:tcPr>
          <w:p w14:paraId="5A9A160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506" w:type="dxa"/>
            <w:tcBorders>
              <w:top w:val="single" w:sz="4" w:space="0" w:color="auto"/>
              <w:left w:val="single" w:sz="4" w:space="0" w:color="auto"/>
              <w:bottom w:val="single" w:sz="8" w:space="0" w:color="auto"/>
              <w:right w:val="single" w:sz="4" w:space="0" w:color="auto"/>
            </w:tcBorders>
            <w:shd w:val="clear" w:color="auto" w:fill="00B050"/>
            <w:noWrap/>
            <w:vAlign w:val="center"/>
          </w:tcPr>
          <w:p w14:paraId="644B3E57" w14:textId="77777777" w:rsidR="009B40AD" w:rsidRPr="009B40AD" w:rsidRDefault="009B40AD" w:rsidP="009B40AD">
            <w:pPr>
              <w:jc w:val="center"/>
              <w:rPr>
                <w:rFonts w:eastAsia="Times New Roman" w:cs="Calibri"/>
                <w:b/>
                <w:bCs/>
                <w:color w:val="000000"/>
                <w:sz w:val="16"/>
                <w:szCs w:val="16"/>
                <w:lang w:eastAsia="nl-NL"/>
              </w:rPr>
            </w:pPr>
            <w:r w:rsidRPr="009B40AD">
              <w:rPr>
                <w:rFonts w:eastAsia="Times New Roman" w:cs="Calibri"/>
                <w:b/>
                <w:bCs/>
                <w:color w:val="FFFFFF" w:themeColor="background1"/>
                <w:sz w:val="16"/>
                <w:szCs w:val="16"/>
                <w:lang w:eastAsia="nl-NL"/>
              </w:rPr>
              <w:t>2K</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5A373DC"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5AA09A1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5E45002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1824E704" w14:textId="77777777"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5ABF330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8" w:space="0" w:color="auto"/>
              <w:right w:val="single" w:sz="4" w:space="0" w:color="auto"/>
            </w:tcBorders>
            <w:shd w:val="clear" w:color="auto" w:fill="auto"/>
            <w:vAlign w:val="center"/>
          </w:tcPr>
          <w:p w14:paraId="74169F89" w14:textId="0C01FDA1" w:rsidR="009B40AD" w:rsidRPr="009B40AD" w:rsidRDefault="009B40AD" w:rsidP="009B40AD">
            <w:pPr>
              <w:jc w:val="center"/>
              <w:rPr>
                <w:rFonts w:eastAsia="Times New Roman" w:cs="Calibri"/>
                <w:b/>
                <w:bCs/>
                <w:color w:val="FFFFFF" w:themeColor="background1"/>
                <w:sz w:val="16"/>
                <w:szCs w:val="16"/>
                <w:lang w:eastAsia="nl-NL"/>
              </w:rPr>
            </w:pPr>
            <w:r w:rsidRPr="00070E8E">
              <w:rPr>
                <w:rFonts w:eastAsia="Times New Roman" w:cs="Calibri"/>
                <w:color w:val="000000"/>
                <w:sz w:val="16"/>
                <w:szCs w:val="16"/>
                <w:lang w:eastAsia="nl-NL"/>
              </w:rPr>
              <w:t>Hoofd HRM</w:t>
            </w:r>
          </w:p>
        </w:tc>
        <w:tc>
          <w:tcPr>
            <w:tcW w:w="2066" w:type="dxa"/>
            <w:tcBorders>
              <w:top w:val="single" w:sz="4" w:space="0" w:color="auto"/>
              <w:left w:val="single" w:sz="4" w:space="0" w:color="auto"/>
              <w:bottom w:val="single" w:sz="8" w:space="0" w:color="auto"/>
              <w:right w:val="single" w:sz="8" w:space="0" w:color="auto"/>
            </w:tcBorders>
            <w:shd w:val="clear" w:color="auto" w:fill="auto"/>
            <w:vAlign w:val="center"/>
          </w:tcPr>
          <w:p w14:paraId="22F349DA" w14:textId="16236E14" w:rsidR="009B40AD" w:rsidRPr="009B40AD" w:rsidRDefault="009B40AD" w:rsidP="009B40AD">
            <w:pPr>
              <w:jc w:val="center"/>
              <w:rPr>
                <w:rFonts w:eastAsia="Times New Roman" w:cs="Calibri"/>
                <w:color w:val="FFFFFF" w:themeColor="background1"/>
                <w:sz w:val="16"/>
                <w:szCs w:val="16"/>
                <w:lang w:eastAsia="nl-NL"/>
              </w:rPr>
            </w:pPr>
            <w:r w:rsidRPr="00EF060F">
              <w:rPr>
                <w:rFonts w:eastAsia="Times New Roman" w:cs="Calibri"/>
                <w:sz w:val="16"/>
                <w:szCs w:val="16"/>
                <w:lang w:eastAsia="nl-NL"/>
              </w:rPr>
              <w:t>Medewerker HRM</w:t>
            </w:r>
          </w:p>
        </w:tc>
      </w:tr>
    </w:tbl>
    <w:p w14:paraId="3BDB0B05" w14:textId="77777777" w:rsidR="009B40AD" w:rsidRPr="009B40AD" w:rsidRDefault="009B40AD" w:rsidP="009B40AD">
      <w:r w:rsidRPr="009B40AD">
        <w:br w:type="page"/>
      </w:r>
    </w:p>
    <w:tbl>
      <w:tblPr>
        <w:tblW w:w="13911" w:type="dxa"/>
        <w:tblInd w:w="-5" w:type="dxa"/>
        <w:tblLayout w:type="fixed"/>
        <w:tblCellMar>
          <w:left w:w="70" w:type="dxa"/>
          <w:right w:w="70" w:type="dxa"/>
        </w:tblCellMar>
        <w:tblLook w:val="04A0" w:firstRow="1" w:lastRow="0" w:firstColumn="1" w:lastColumn="0" w:noHBand="0" w:noVBand="1"/>
      </w:tblPr>
      <w:tblGrid>
        <w:gridCol w:w="1826"/>
        <w:gridCol w:w="3886"/>
        <w:gridCol w:w="362"/>
        <w:gridCol w:w="364"/>
        <w:gridCol w:w="366"/>
        <w:gridCol w:w="368"/>
        <w:gridCol w:w="367"/>
        <w:gridCol w:w="505"/>
        <w:gridCol w:w="340"/>
        <w:gridCol w:w="340"/>
        <w:gridCol w:w="340"/>
        <w:gridCol w:w="339"/>
        <w:gridCol w:w="395"/>
        <w:gridCol w:w="2056"/>
        <w:gridCol w:w="2057"/>
      </w:tblGrid>
      <w:tr w:rsidR="009B40AD" w:rsidRPr="009B40AD" w14:paraId="077FB0AA" w14:textId="77777777" w:rsidTr="00DC5FB8">
        <w:trPr>
          <w:cantSplit/>
          <w:trHeight w:val="1952"/>
        </w:trPr>
        <w:tc>
          <w:tcPr>
            <w:tcW w:w="1826"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5D42876C" w14:textId="77777777" w:rsidR="009B40AD" w:rsidRPr="009B40AD" w:rsidRDefault="009B40AD" w:rsidP="009B40AD">
            <w:pPr>
              <w:rPr>
                <w:rFonts w:eastAsia="Times New Roman" w:cs="Calibri"/>
                <w:b/>
                <w:bCs/>
                <w:color w:val="000000"/>
                <w:sz w:val="40"/>
                <w:szCs w:val="40"/>
                <w:lang w:eastAsia="nl-NL"/>
              </w:rPr>
            </w:pPr>
            <w:r w:rsidRPr="009B40AD">
              <w:rPr>
                <w:rFonts w:eastAsia="Times New Roman" w:cs="Calibri"/>
                <w:b/>
                <w:bCs/>
                <w:color w:val="000000"/>
                <w:sz w:val="40"/>
                <w:szCs w:val="40"/>
                <w:lang w:eastAsia="nl-NL"/>
              </w:rPr>
              <w:lastRenderedPageBreak/>
              <w:t>Thema’s</w:t>
            </w:r>
          </w:p>
        </w:tc>
        <w:tc>
          <w:tcPr>
            <w:tcW w:w="3886"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D9D9D9" w:themeFill="background1" w:themeFillShade="D9"/>
            <w:noWrap/>
            <w:vAlign w:val="center"/>
            <w:hideMark/>
          </w:tcPr>
          <w:p w14:paraId="5C521472" w14:textId="77777777" w:rsidR="009B40AD" w:rsidRPr="009B40AD" w:rsidRDefault="009B40AD" w:rsidP="009B40AD">
            <w:pPr>
              <w:rPr>
                <w:rFonts w:eastAsia="Times New Roman" w:cs="Calibri"/>
                <w:b/>
                <w:bCs/>
                <w:color w:val="000000"/>
                <w:sz w:val="40"/>
                <w:szCs w:val="40"/>
                <w:lang w:eastAsia="nl-NL"/>
              </w:rPr>
            </w:pPr>
            <w:r w:rsidRPr="009B40AD">
              <w:rPr>
                <w:rFonts w:eastAsia="Times New Roman" w:cs="Calibri"/>
                <w:b/>
                <w:bCs/>
                <w:color w:val="000000"/>
                <w:sz w:val="40"/>
                <w:szCs w:val="40"/>
                <w:lang w:eastAsia="nl-NL"/>
              </w:rPr>
              <w:t>Verwijzing naar NBA</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auto"/>
            <w:vAlign w:val="center"/>
          </w:tcPr>
          <w:p w14:paraId="53E74DE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w:t>
            </w:r>
          </w:p>
        </w:tc>
        <w:tc>
          <w:tcPr>
            <w:tcW w:w="364"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hideMark/>
          </w:tcPr>
          <w:p w14:paraId="6BA5683E"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R2 Ransomware</w:t>
            </w:r>
          </w:p>
        </w:tc>
        <w:tc>
          <w:tcPr>
            <w:tcW w:w="366"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vAlign w:val="center"/>
            <w:hideMark/>
          </w:tcPr>
          <w:p w14:paraId="439D08FC"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R3 Cloud computing</w:t>
            </w:r>
          </w:p>
        </w:tc>
        <w:tc>
          <w:tcPr>
            <w:tcW w:w="368"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7A6E8C20"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R4 Identiteitsfraude</w:t>
            </w:r>
          </w:p>
        </w:tc>
        <w:tc>
          <w:tcPr>
            <w:tcW w:w="367"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7E02ACFE"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R5 Bewaartermijnen</w:t>
            </w:r>
          </w:p>
        </w:tc>
        <w:tc>
          <w:tcPr>
            <w:tcW w:w="505" w:type="dxa"/>
            <w:tcBorders>
              <w:top w:val="single" w:sz="8" w:space="0" w:color="000000" w:themeColor="text1"/>
              <w:left w:val="single" w:sz="4" w:space="0" w:color="000000" w:themeColor="text1"/>
              <w:bottom w:val="single" w:sz="8" w:space="0" w:color="auto"/>
              <w:right w:val="single" w:sz="8" w:space="0" w:color="000000" w:themeColor="text1"/>
            </w:tcBorders>
            <w:shd w:val="clear" w:color="auto" w:fill="auto"/>
            <w:noWrap/>
            <w:textDirection w:val="tbRl"/>
            <w:vAlign w:val="center"/>
            <w:hideMark/>
          </w:tcPr>
          <w:p w14:paraId="47B398C4" w14:textId="77777777"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Kosten INDICATIEF</w:t>
            </w:r>
          </w:p>
        </w:tc>
        <w:tc>
          <w:tcPr>
            <w:tcW w:w="340" w:type="dxa"/>
            <w:tcBorders>
              <w:top w:val="single" w:sz="8" w:space="0" w:color="000000" w:themeColor="text1"/>
              <w:left w:val="single" w:sz="4" w:space="0" w:color="000000" w:themeColor="text1"/>
              <w:bottom w:val="single" w:sz="8" w:space="0" w:color="auto"/>
              <w:right w:val="single" w:sz="4" w:space="0" w:color="000000" w:themeColor="text1"/>
            </w:tcBorders>
            <w:textDirection w:val="tbRl"/>
          </w:tcPr>
          <w:p w14:paraId="4FF860DB" w14:textId="6FA4FA76"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Q1 202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06A8A09B" w14:textId="79F3D334"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Q2-202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0E261521" w14:textId="35DE4C93"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Q3-202</w:t>
            </w:r>
            <w:r>
              <w:rPr>
                <w:rFonts w:eastAsia="Times New Roman" w:cs="Calibri"/>
                <w:b/>
                <w:bCs/>
                <w:color w:val="000000"/>
                <w:lang w:eastAsia="nl-NL"/>
              </w:rPr>
              <w:t>4</w:t>
            </w:r>
          </w:p>
        </w:tc>
        <w:tc>
          <w:tcPr>
            <w:tcW w:w="339"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66055D04" w14:textId="423DA027"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Q4-202</w:t>
            </w:r>
            <w:r>
              <w:rPr>
                <w:rFonts w:eastAsia="Times New Roman" w:cs="Calibri"/>
                <w:b/>
                <w:bCs/>
                <w:color w:val="000000"/>
                <w:lang w:eastAsia="nl-NL"/>
              </w:rPr>
              <w:t>4</w:t>
            </w:r>
          </w:p>
        </w:tc>
        <w:tc>
          <w:tcPr>
            <w:tcW w:w="395"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76CE4DF9" w14:textId="179E55B9"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202</w:t>
            </w:r>
            <w:r>
              <w:rPr>
                <w:rFonts w:eastAsia="Times New Roman" w:cs="Calibri"/>
                <w:b/>
                <w:bCs/>
                <w:color w:val="000000"/>
                <w:lang w:eastAsia="nl-NL"/>
              </w:rPr>
              <w:t>5</w:t>
            </w:r>
          </w:p>
        </w:tc>
        <w:tc>
          <w:tcPr>
            <w:tcW w:w="2056"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63923C65"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Accountable</w:t>
            </w:r>
            <w:proofErr w:type="spellEnd"/>
            <w:r w:rsidRPr="009B40AD">
              <w:rPr>
                <w:rFonts w:eastAsia="Times New Roman" w:cs="Calibri"/>
                <w:b/>
                <w:bCs/>
                <w:color w:val="000000"/>
                <w:sz w:val="32"/>
                <w:szCs w:val="32"/>
                <w:lang w:eastAsia="nl-NL"/>
              </w:rPr>
              <w:t xml:space="preserve"> (eigenaar)</w:t>
            </w:r>
          </w:p>
        </w:tc>
        <w:tc>
          <w:tcPr>
            <w:tcW w:w="2057"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7C23E11B"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Responsible</w:t>
            </w:r>
            <w:proofErr w:type="spellEnd"/>
            <w:r w:rsidRPr="009B40AD">
              <w:rPr>
                <w:rFonts w:eastAsia="Times New Roman" w:cs="Calibri"/>
                <w:b/>
                <w:bCs/>
                <w:color w:val="000000"/>
                <w:sz w:val="32"/>
                <w:szCs w:val="32"/>
                <w:lang w:eastAsia="nl-NL"/>
              </w:rPr>
              <w:t xml:space="preserve"> (uitvoerder)</w:t>
            </w:r>
          </w:p>
        </w:tc>
      </w:tr>
      <w:tr w:rsidR="009B40AD" w:rsidRPr="009B40AD" w14:paraId="03EF4240" w14:textId="77777777" w:rsidTr="00DC5FB8">
        <w:trPr>
          <w:cantSplit/>
          <w:trHeight w:val="284"/>
        </w:trPr>
        <w:tc>
          <w:tcPr>
            <w:tcW w:w="1826" w:type="dxa"/>
            <w:vMerge w:val="restart"/>
            <w:tcBorders>
              <w:top w:val="single" w:sz="8" w:space="0" w:color="auto"/>
              <w:left w:val="single" w:sz="8" w:space="0" w:color="auto"/>
              <w:right w:val="single" w:sz="8" w:space="0" w:color="auto"/>
            </w:tcBorders>
            <w:shd w:val="clear" w:color="auto" w:fill="00B050"/>
            <w:noWrap/>
            <w:vAlign w:val="center"/>
          </w:tcPr>
          <w:p w14:paraId="48A913F1" w14:textId="77777777" w:rsidR="009B40AD" w:rsidRPr="009B40AD" w:rsidRDefault="009B40AD" w:rsidP="009B40AD">
            <w:pPr>
              <w:ind w:left="62"/>
              <w:rPr>
                <w:rFonts w:eastAsia="Times New Roman" w:cs="Calibri"/>
                <w:color w:val="000000"/>
                <w:sz w:val="16"/>
                <w:szCs w:val="16"/>
                <w:lang w:eastAsia="nl-NL"/>
              </w:rPr>
            </w:pPr>
            <w:r w:rsidRPr="009B40AD">
              <w:rPr>
                <w:rFonts w:eastAsia="Times New Roman" w:cs="Calibri"/>
                <w:b/>
                <w:bCs/>
                <w:color w:val="FFFFFF" w:themeColor="background1"/>
                <w:sz w:val="16"/>
                <w:szCs w:val="16"/>
                <w:lang w:val="en-US" w:eastAsia="nl-NL"/>
              </w:rPr>
              <w:t>P09 ITIL</w:t>
            </w:r>
          </w:p>
        </w:tc>
        <w:tc>
          <w:tcPr>
            <w:tcW w:w="388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96EE882"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5.1 Identificatie en onderhoud van configuratie-items</w:t>
            </w:r>
          </w:p>
        </w:tc>
        <w:tc>
          <w:tcPr>
            <w:tcW w:w="362" w:type="dxa"/>
            <w:tcBorders>
              <w:top w:val="single" w:sz="8" w:space="0" w:color="auto"/>
              <w:left w:val="single" w:sz="4" w:space="0" w:color="auto"/>
              <w:bottom w:val="single" w:sz="4" w:space="0" w:color="auto"/>
              <w:right w:val="single" w:sz="4" w:space="0" w:color="auto"/>
            </w:tcBorders>
            <w:vAlign w:val="center"/>
          </w:tcPr>
          <w:p w14:paraId="4EDA828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17</w:t>
            </w:r>
          </w:p>
        </w:tc>
        <w:tc>
          <w:tcPr>
            <w:tcW w:w="364"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FCED4A1"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2CBFFEEE"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CA3AD27"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E368FF5"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8" w:space="0" w:color="auto"/>
              <w:left w:val="single" w:sz="4" w:space="0" w:color="auto"/>
              <w:bottom w:val="single" w:sz="4" w:space="0" w:color="FFFFFF" w:themeColor="background1"/>
              <w:right w:val="single" w:sz="4" w:space="0" w:color="auto"/>
            </w:tcBorders>
            <w:shd w:val="clear" w:color="auto" w:fill="00B050"/>
            <w:noWrap/>
            <w:vAlign w:val="center"/>
          </w:tcPr>
          <w:p w14:paraId="5E3D54DD"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71ED783A" w14:textId="37D1B673"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3E2A300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73811FD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8" w:space="0" w:color="auto"/>
              <w:left w:val="single" w:sz="4" w:space="0" w:color="auto"/>
              <w:bottom w:val="single" w:sz="4" w:space="0" w:color="auto"/>
              <w:right w:val="single" w:sz="4" w:space="0" w:color="auto"/>
            </w:tcBorders>
            <w:shd w:val="clear" w:color="auto" w:fill="auto"/>
            <w:vAlign w:val="center"/>
          </w:tcPr>
          <w:p w14:paraId="3BAF1D6C" w14:textId="1D7883F2"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8" w:space="0" w:color="auto"/>
              <w:left w:val="single" w:sz="4" w:space="0" w:color="auto"/>
              <w:bottom w:val="single" w:sz="4" w:space="0" w:color="auto"/>
              <w:right w:val="single" w:sz="4" w:space="0" w:color="auto"/>
            </w:tcBorders>
            <w:shd w:val="clear" w:color="auto" w:fill="auto"/>
            <w:vAlign w:val="center"/>
          </w:tcPr>
          <w:p w14:paraId="48089991"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8" w:space="0" w:color="auto"/>
              <w:left w:val="single" w:sz="4" w:space="0" w:color="auto"/>
              <w:bottom w:val="single" w:sz="4" w:space="0" w:color="auto"/>
              <w:right w:val="single" w:sz="4" w:space="0" w:color="auto"/>
            </w:tcBorders>
            <w:shd w:val="clear" w:color="auto" w:fill="auto"/>
            <w:vAlign w:val="center"/>
          </w:tcPr>
          <w:p w14:paraId="0CF827A5" w14:textId="39EFD451"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8" w:space="0" w:color="auto"/>
              <w:left w:val="single" w:sz="4" w:space="0" w:color="auto"/>
              <w:bottom w:val="single" w:sz="4" w:space="0" w:color="auto"/>
              <w:right w:val="single" w:sz="8" w:space="0" w:color="auto"/>
            </w:tcBorders>
            <w:shd w:val="clear" w:color="auto" w:fill="auto"/>
            <w:vAlign w:val="center"/>
          </w:tcPr>
          <w:p w14:paraId="2715A1DC" w14:textId="61BB542D" w:rsidR="009B40AD" w:rsidRPr="009B40AD" w:rsidRDefault="009B40AD" w:rsidP="009B40AD">
            <w:pPr>
              <w:jc w:val="center"/>
              <w:rPr>
                <w:rFonts w:eastAsia="Times New Roman" w:cs="Calibri"/>
                <w:sz w:val="16"/>
                <w:szCs w:val="16"/>
                <w:lang w:eastAsia="nl-NL"/>
              </w:rPr>
            </w:pPr>
            <w:proofErr w:type="spellStart"/>
            <w:r>
              <w:rPr>
                <w:rFonts w:eastAsia="Times New Roman" w:cs="Calibri"/>
                <w:sz w:val="16"/>
                <w:szCs w:val="16"/>
                <w:lang w:eastAsia="nl-NL"/>
              </w:rPr>
              <w:t>Medewerder</w:t>
            </w:r>
            <w:proofErr w:type="spellEnd"/>
            <w:r>
              <w:rPr>
                <w:rFonts w:eastAsia="Times New Roman" w:cs="Calibri"/>
                <w:sz w:val="16"/>
                <w:szCs w:val="16"/>
                <w:lang w:eastAsia="nl-NL"/>
              </w:rPr>
              <w:t xml:space="preserve"> ITIL processen</w:t>
            </w:r>
          </w:p>
        </w:tc>
      </w:tr>
      <w:tr w:rsidR="009B40AD" w:rsidRPr="009B40AD" w14:paraId="210583CD"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0CCD561D"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6D473D"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5.2 Configuratiedatabase en baseline</w:t>
            </w:r>
          </w:p>
        </w:tc>
        <w:tc>
          <w:tcPr>
            <w:tcW w:w="362" w:type="dxa"/>
            <w:tcBorders>
              <w:top w:val="single" w:sz="4" w:space="0" w:color="auto"/>
              <w:left w:val="single" w:sz="4" w:space="0" w:color="auto"/>
              <w:bottom w:val="single" w:sz="4" w:space="0" w:color="auto"/>
              <w:right w:val="single" w:sz="4" w:space="0" w:color="auto"/>
            </w:tcBorders>
            <w:vAlign w:val="center"/>
          </w:tcPr>
          <w:p w14:paraId="4752CB8C"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18</w:t>
            </w:r>
          </w:p>
        </w:tc>
        <w:tc>
          <w:tcPr>
            <w:tcW w:w="36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E57924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0936E2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5CF80"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023F"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6C30ECD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BFA4580" w14:textId="5D2D7D76"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B491A3D"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E806EB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2024A3DF" w14:textId="336AA611"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38AF74C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3E20F806" w14:textId="142DB1D0"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11D7DB52" w14:textId="200CC8A7"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6D063CA1"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6B9E0CFD"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65249F"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6.1 Incident management</w:t>
            </w:r>
          </w:p>
        </w:tc>
        <w:tc>
          <w:tcPr>
            <w:tcW w:w="362" w:type="dxa"/>
            <w:tcBorders>
              <w:top w:val="single" w:sz="4" w:space="0" w:color="auto"/>
              <w:left w:val="single" w:sz="4" w:space="0" w:color="auto"/>
              <w:bottom w:val="single" w:sz="4" w:space="0" w:color="auto"/>
              <w:right w:val="single" w:sz="4" w:space="0" w:color="auto"/>
            </w:tcBorders>
            <w:vAlign w:val="center"/>
          </w:tcPr>
          <w:p w14:paraId="283AB20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19</w:t>
            </w:r>
          </w:p>
        </w:tc>
        <w:tc>
          <w:tcPr>
            <w:tcW w:w="36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ECC1D8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53788"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2982"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5368C"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0DCA55EE"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4F405D" w14:textId="7EDCD083"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964EC6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FCE033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5D5EEA24" w14:textId="1D71BB23"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1D493CA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DA8706B" w14:textId="63C62F18"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61ED709E" w14:textId="1B387AE6"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798F16C5"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2350E786"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CEBD0B"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6.2 Incident escalatie</w:t>
            </w:r>
          </w:p>
        </w:tc>
        <w:tc>
          <w:tcPr>
            <w:tcW w:w="362" w:type="dxa"/>
            <w:tcBorders>
              <w:top w:val="single" w:sz="4" w:space="0" w:color="auto"/>
              <w:left w:val="single" w:sz="4" w:space="0" w:color="auto"/>
              <w:bottom w:val="single" w:sz="4" w:space="0" w:color="auto"/>
              <w:right w:val="single" w:sz="4" w:space="0" w:color="auto"/>
            </w:tcBorders>
            <w:vAlign w:val="center"/>
          </w:tcPr>
          <w:p w14:paraId="2337462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20</w:t>
            </w:r>
          </w:p>
        </w:tc>
        <w:tc>
          <w:tcPr>
            <w:tcW w:w="36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A8A5900"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515E3"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58AD8"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C5117"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324FCA4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0FE75A" w14:textId="1CF5406D"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F2B2E3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9857D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D6D6EA7" w14:textId="2F24E2D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0A3AB6F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989E159" w14:textId="12A63176"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0996CEFB" w14:textId="5E8F86AC"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6E21D083"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01698E7D"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8BFBE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6.3 Incidentrespons op (cyber) beveiligingsincidenten</w:t>
            </w:r>
          </w:p>
        </w:tc>
        <w:tc>
          <w:tcPr>
            <w:tcW w:w="362" w:type="dxa"/>
            <w:tcBorders>
              <w:top w:val="single" w:sz="4" w:space="0" w:color="auto"/>
              <w:left w:val="single" w:sz="4" w:space="0" w:color="auto"/>
              <w:bottom w:val="single" w:sz="4" w:space="0" w:color="auto"/>
              <w:right w:val="single" w:sz="4" w:space="0" w:color="auto"/>
            </w:tcBorders>
            <w:vAlign w:val="center"/>
          </w:tcPr>
          <w:p w14:paraId="1A4B59A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21</w:t>
            </w:r>
          </w:p>
        </w:tc>
        <w:tc>
          <w:tcPr>
            <w:tcW w:w="36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BB62B0"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5DFEA"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F604"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9C168"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auto"/>
              <w:right w:val="single" w:sz="4" w:space="0" w:color="auto"/>
            </w:tcBorders>
            <w:shd w:val="clear" w:color="auto" w:fill="00B050"/>
            <w:noWrap/>
            <w:vAlign w:val="center"/>
          </w:tcPr>
          <w:p w14:paraId="50CD975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A338EF0" w14:textId="53AC8DF3"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FF7F1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2BAFFB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4AF06346" w14:textId="351F23A1"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031D47D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55949DD" w14:textId="64B8BE37"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1D735F75" w14:textId="52B4A35E"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3EC720EB"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22491698"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F4995C"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6.4 Probleemmanagement</w:t>
            </w:r>
          </w:p>
        </w:tc>
        <w:tc>
          <w:tcPr>
            <w:tcW w:w="362" w:type="dxa"/>
            <w:tcBorders>
              <w:top w:val="single" w:sz="4" w:space="0" w:color="auto"/>
              <w:left w:val="single" w:sz="4" w:space="0" w:color="auto"/>
              <w:bottom w:val="single" w:sz="4" w:space="0" w:color="auto"/>
              <w:right w:val="single" w:sz="4" w:space="0" w:color="auto"/>
            </w:tcBorders>
            <w:vAlign w:val="center"/>
          </w:tcPr>
          <w:p w14:paraId="0AAC5DF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D12F7"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D3F7B"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42E7"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85D01"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4B4F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EF847C" w14:textId="15F8F5B2"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7BA3C3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EA532DE"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229D5886" w14:textId="06A6A2F2"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0959D97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56F9247D" w14:textId="5F412B51"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2EF9C353" w14:textId="2987F5FE"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12E9F58D"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7846A212"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C4906A"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7.1 Normen en procedures voor aanpassingen</w:t>
            </w:r>
          </w:p>
        </w:tc>
        <w:tc>
          <w:tcPr>
            <w:tcW w:w="362" w:type="dxa"/>
            <w:tcBorders>
              <w:top w:val="single" w:sz="4" w:space="0" w:color="auto"/>
              <w:left w:val="single" w:sz="4" w:space="0" w:color="auto"/>
              <w:bottom w:val="single" w:sz="4" w:space="0" w:color="auto"/>
              <w:right w:val="single" w:sz="4" w:space="0" w:color="auto"/>
            </w:tcBorders>
            <w:vAlign w:val="center"/>
          </w:tcPr>
          <w:p w14:paraId="37E5005C"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B98B2"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DC53F"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4E0E6"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9751"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DEE5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47E743A" w14:textId="27A08345"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23D940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F6400B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2A7D6812" w14:textId="41C5CE05"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280E355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4421D473" w14:textId="4D0D0155"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60E02B4C" w14:textId="1B2B832B"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51028DF0"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347DEE20"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251B8A" w14:textId="77777777" w:rsidR="009B40AD" w:rsidRPr="009B40AD" w:rsidRDefault="009B40AD" w:rsidP="009B40AD">
            <w:pPr>
              <w:rPr>
                <w:rFonts w:eastAsia="Times New Roman" w:cs="Calibri"/>
                <w:color w:val="000000"/>
                <w:sz w:val="16"/>
                <w:szCs w:val="16"/>
                <w:lang w:val="en-US" w:eastAsia="nl-NL"/>
              </w:rPr>
            </w:pPr>
            <w:r w:rsidRPr="009B40AD">
              <w:rPr>
                <w:rFonts w:eastAsia="Times New Roman" w:cs="Calibri"/>
                <w:color w:val="000000"/>
                <w:sz w:val="16"/>
                <w:szCs w:val="16"/>
                <w:lang w:val="en-US" w:eastAsia="nl-NL"/>
              </w:rPr>
              <w:t xml:space="preserve">7.2 Impact assessment, </w:t>
            </w:r>
            <w:proofErr w:type="spellStart"/>
            <w:r w:rsidRPr="009B40AD">
              <w:rPr>
                <w:rFonts w:eastAsia="Times New Roman" w:cs="Calibri"/>
                <w:color w:val="000000"/>
                <w:sz w:val="16"/>
                <w:szCs w:val="16"/>
                <w:lang w:val="en-US" w:eastAsia="nl-NL"/>
              </w:rPr>
              <w:t>prioriteren</w:t>
            </w:r>
            <w:proofErr w:type="spellEnd"/>
            <w:r w:rsidRPr="009B40AD">
              <w:rPr>
                <w:rFonts w:eastAsia="Times New Roman" w:cs="Calibri"/>
                <w:color w:val="000000"/>
                <w:sz w:val="16"/>
                <w:szCs w:val="16"/>
                <w:lang w:val="en-US" w:eastAsia="nl-NL"/>
              </w:rPr>
              <w:t xml:space="preserve"> en </w:t>
            </w:r>
            <w:proofErr w:type="spellStart"/>
            <w:r w:rsidRPr="009B40AD">
              <w:rPr>
                <w:rFonts w:eastAsia="Times New Roman" w:cs="Calibri"/>
                <w:color w:val="000000"/>
                <w:sz w:val="16"/>
                <w:szCs w:val="16"/>
                <w:lang w:val="en-US" w:eastAsia="nl-NL"/>
              </w:rPr>
              <w:t>autoriseren</w:t>
            </w:r>
            <w:proofErr w:type="spellEnd"/>
          </w:p>
        </w:tc>
        <w:tc>
          <w:tcPr>
            <w:tcW w:w="362" w:type="dxa"/>
            <w:tcBorders>
              <w:top w:val="single" w:sz="4" w:space="0" w:color="auto"/>
              <w:left w:val="single" w:sz="4" w:space="0" w:color="auto"/>
              <w:bottom w:val="single" w:sz="4" w:space="0" w:color="auto"/>
              <w:right w:val="single" w:sz="4" w:space="0" w:color="auto"/>
            </w:tcBorders>
            <w:vAlign w:val="center"/>
          </w:tcPr>
          <w:p w14:paraId="509E55C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val="en-US" w:eastAsia="nl-NL"/>
              </w:rPr>
              <w:t>24</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D6232"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D0D20"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D7338"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A0914"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B270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C04D43E" w14:textId="3DC7A8F9"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04F17C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551060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40617D0F" w14:textId="5C7D60D1"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77077EFD"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759FA83E" w14:textId="7D1B7D74"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090647F1" w14:textId="4082413C"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1AC4E3D9"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6A0C2287"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9575EC"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7.3 Noodaanpassingen</w:t>
            </w:r>
          </w:p>
        </w:tc>
        <w:tc>
          <w:tcPr>
            <w:tcW w:w="362" w:type="dxa"/>
            <w:tcBorders>
              <w:top w:val="single" w:sz="4" w:space="0" w:color="auto"/>
              <w:left w:val="single" w:sz="4" w:space="0" w:color="auto"/>
              <w:bottom w:val="single" w:sz="4" w:space="0" w:color="auto"/>
              <w:right w:val="single" w:sz="4" w:space="0" w:color="auto"/>
            </w:tcBorders>
            <w:vAlign w:val="center"/>
          </w:tcPr>
          <w:p w14:paraId="76D9D99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25</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E580B"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46926"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2B7C2"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08F7A"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D1AD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F5C0DBD" w14:textId="2D52F690"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987DEC2"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C797CC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3BB60437" w14:textId="50F82B4F"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50CC84D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511174FD" w14:textId="7CF31D65"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25C1E6ED" w14:textId="5BCCA137"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670FB1B8"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0E65B5D4"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FD501E"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7.4 Testomgeving</w:t>
            </w:r>
          </w:p>
        </w:tc>
        <w:tc>
          <w:tcPr>
            <w:tcW w:w="362" w:type="dxa"/>
            <w:tcBorders>
              <w:top w:val="single" w:sz="4" w:space="0" w:color="auto"/>
              <w:left w:val="single" w:sz="4" w:space="0" w:color="auto"/>
              <w:bottom w:val="single" w:sz="4" w:space="0" w:color="auto"/>
              <w:right w:val="single" w:sz="4" w:space="0" w:color="auto"/>
            </w:tcBorders>
            <w:vAlign w:val="center"/>
          </w:tcPr>
          <w:p w14:paraId="06F7816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26</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BA1C8"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A684D"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00201"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9A467"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4B432"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2F1C586" w14:textId="6EC73296"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033539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1B6EC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3375795F" w14:textId="5BA2596D"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3CBE0A61"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61A0EF0C" w14:textId="5B5F1016"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75FF87F5" w14:textId="32FB928B"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2162464B"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6021D973"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A0096A"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7.5 Testen van aanpassingen</w:t>
            </w:r>
          </w:p>
        </w:tc>
        <w:tc>
          <w:tcPr>
            <w:tcW w:w="362" w:type="dxa"/>
            <w:tcBorders>
              <w:top w:val="single" w:sz="4" w:space="0" w:color="auto"/>
              <w:left w:val="single" w:sz="4" w:space="0" w:color="auto"/>
              <w:bottom w:val="single" w:sz="4" w:space="0" w:color="auto"/>
              <w:right w:val="single" w:sz="4" w:space="0" w:color="auto"/>
            </w:tcBorders>
            <w:vAlign w:val="center"/>
          </w:tcPr>
          <w:p w14:paraId="4F95EBE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27</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869FE"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70407"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23059"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59BD3"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7D12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09FCDC2" w14:textId="0E9D4A48"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A590B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3ACFB5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E3424E8" w14:textId="7E4DA1BB"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6178B75D"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6F1F57F4" w14:textId="232F52CF"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207E1E6F" w14:textId="37B619BE"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07EAA9F9" w14:textId="77777777" w:rsidTr="008546D1">
        <w:trPr>
          <w:cantSplit/>
          <w:trHeight w:val="284"/>
        </w:trPr>
        <w:tc>
          <w:tcPr>
            <w:tcW w:w="1826" w:type="dxa"/>
            <w:vMerge/>
            <w:tcBorders>
              <w:left w:val="single" w:sz="8" w:space="0" w:color="auto"/>
              <w:right w:val="single" w:sz="8" w:space="0" w:color="auto"/>
            </w:tcBorders>
            <w:shd w:val="clear" w:color="auto" w:fill="00B050"/>
            <w:noWrap/>
            <w:vAlign w:val="center"/>
          </w:tcPr>
          <w:p w14:paraId="522F670A"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90C28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7.6 Promotie naar productie</w:t>
            </w:r>
          </w:p>
        </w:tc>
        <w:tc>
          <w:tcPr>
            <w:tcW w:w="362" w:type="dxa"/>
            <w:tcBorders>
              <w:top w:val="single" w:sz="4" w:space="0" w:color="auto"/>
              <w:left w:val="single" w:sz="4" w:space="0" w:color="auto"/>
              <w:bottom w:val="single" w:sz="4" w:space="0" w:color="auto"/>
              <w:right w:val="single" w:sz="4" w:space="0" w:color="auto"/>
            </w:tcBorders>
            <w:vAlign w:val="center"/>
          </w:tcPr>
          <w:p w14:paraId="6F836AF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28</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63B9"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A74C4"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E64C2"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535A"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6545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FDC993" w14:textId="41AF753E"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02AC29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37767C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6D44C99" w14:textId="03427BCC"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698B4BF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FEE9C5D" w14:textId="6D78813C" w:rsidR="009B40AD" w:rsidRPr="009B40AD" w:rsidRDefault="009B40AD" w:rsidP="009B40AD">
            <w:pPr>
              <w:jc w:val="center"/>
              <w:rPr>
                <w:rFonts w:eastAsia="Times New Roman" w:cs="Calibri"/>
                <w:color w:val="000000"/>
                <w:sz w:val="16"/>
                <w:szCs w:val="16"/>
                <w:lang w:val="en-US"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1FF1522F" w14:textId="5E5C2EF9" w:rsidR="009B40AD" w:rsidRPr="009B40AD" w:rsidRDefault="009B40AD" w:rsidP="009B40AD">
            <w:pPr>
              <w:jc w:val="center"/>
              <w:rPr>
                <w:rFonts w:eastAsia="Times New Roman" w:cs="Calibri"/>
                <w:sz w:val="16"/>
                <w:szCs w:val="16"/>
                <w:lang w:eastAsia="nl-NL"/>
              </w:rPr>
            </w:pPr>
            <w:proofErr w:type="spellStart"/>
            <w:r w:rsidRPr="00DB5701">
              <w:rPr>
                <w:rFonts w:eastAsia="Times New Roman" w:cs="Calibri"/>
                <w:sz w:val="16"/>
                <w:szCs w:val="16"/>
                <w:lang w:eastAsia="nl-NL"/>
              </w:rPr>
              <w:t>Medewerder</w:t>
            </w:r>
            <w:proofErr w:type="spellEnd"/>
            <w:r w:rsidRPr="00DB5701">
              <w:rPr>
                <w:rFonts w:eastAsia="Times New Roman" w:cs="Calibri"/>
                <w:sz w:val="16"/>
                <w:szCs w:val="16"/>
                <w:lang w:eastAsia="nl-NL"/>
              </w:rPr>
              <w:t xml:space="preserve"> ITIL processen</w:t>
            </w:r>
          </w:p>
        </w:tc>
      </w:tr>
      <w:tr w:rsidR="009B40AD" w:rsidRPr="009B40AD" w14:paraId="09861208"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50876137"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A957D0"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12.1 Fysieke beveiligingsmaatregelen</w:t>
            </w:r>
          </w:p>
        </w:tc>
        <w:tc>
          <w:tcPr>
            <w:tcW w:w="362" w:type="dxa"/>
            <w:tcBorders>
              <w:top w:val="single" w:sz="4" w:space="0" w:color="auto"/>
              <w:left w:val="single" w:sz="4" w:space="0" w:color="auto"/>
              <w:bottom w:val="single" w:sz="4" w:space="0" w:color="auto"/>
              <w:right w:val="single" w:sz="4" w:space="0" w:color="auto"/>
            </w:tcBorders>
            <w:vAlign w:val="center"/>
          </w:tcPr>
          <w:p w14:paraId="1F9AC8C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29</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5BB89"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83B8E"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186B0"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8C816"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0A5A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3407B60" w14:textId="23BB65C9"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BC9B4B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426BC1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3D0A35D0" w14:textId="2893F423"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4BBF51A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5ABDBB2" w14:textId="64CF762F"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2D17EA59" w14:textId="4484CBAA" w:rsidR="009B40AD" w:rsidRPr="009B40AD" w:rsidRDefault="009B40AD" w:rsidP="009B40AD">
            <w:pPr>
              <w:jc w:val="center"/>
              <w:rPr>
                <w:rFonts w:eastAsia="Times New Roman" w:cs="Calibri"/>
                <w:sz w:val="16"/>
                <w:szCs w:val="16"/>
                <w:lang w:eastAsia="nl-NL"/>
              </w:rPr>
            </w:pPr>
            <w:r>
              <w:rPr>
                <w:rFonts w:eastAsia="Times New Roman" w:cs="Calibri"/>
                <w:sz w:val="16"/>
                <w:szCs w:val="16"/>
                <w:lang w:eastAsia="nl-NL"/>
              </w:rPr>
              <w:t>Hoofd Facilitair</w:t>
            </w:r>
          </w:p>
        </w:tc>
      </w:tr>
      <w:tr w:rsidR="009B40AD" w:rsidRPr="009B40AD" w14:paraId="2B2AC5D8" w14:textId="77777777" w:rsidTr="00DC5FB8">
        <w:trPr>
          <w:cantSplit/>
          <w:trHeight w:val="284"/>
        </w:trPr>
        <w:tc>
          <w:tcPr>
            <w:tcW w:w="1826" w:type="dxa"/>
            <w:vMerge/>
            <w:tcBorders>
              <w:left w:val="single" w:sz="8" w:space="0" w:color="auto"/>
              <w:bottom w:val="single" w:sz="8" w:space="0" w:color="FFFFFF" w:themeColor="background1"/>
              <w:right w:val="single" w:sz="8" w:space="0" w:color="auto"/>
            </w:tcBorders>
            <w:shd w:val="clear" w:color="auto" w:fill="00B050"/>
            <w:noWrap/>
            <w:vAlign w:val="center"/>
          </w:tcPr>
          <w:p w14:paraId="776E6B22"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210FA53"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12.2 Beheer van fysieke toegangsrechten</w:t>
            </w:r>
          </w:p>
        </w:tc>
        <w:tc>
          <w:tcPr>
            <w:tcW w:w="362" w:type="dxa"/>
            <w:tcBorders>
              <w:top w:val="single" w:sz="4" w:space="0" w:color="auto"/>
              <w:left w:val="single" w:sz="4" w:space="0" w:color="auto"/>
              <w:bottom w:val="single" w:sz="8" w:space="0" w:color="auto"/>
              <w:right w:val="single" w:sz="4" w:space="0" w:color="auto"/>
            </w:tcBorders>
            <w:vAlign w:val="center"/>
          </w:tcPr>
          <w:p w14:paraId="40602F7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30</w:t>
            </w:r>
          </w:p>
        </w:tc>
        <w:tc>
          <w:tcPr>
            <w:tcW w:w="36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50A0F52"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DFA98E1"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1C7AC49"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4291701"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7645AD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FFD6335" w14:textId="1A33E94B"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6D3F38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C330F1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8" w:space="0" w:color="auto"/>
              <w:right w:val="single" w:sz="4" w:space="0" w:color="auto"/>
            </w:tcBorders>
            <w:shd w:val="clear" w:color="auto" w:fill="auto"/>
            <w:vAlign w:val="center"/>
          </w:tcPr>
          <w:p w14:paraId="4DD7896D" w14:textId="4F09B0F1"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8" w:space="0" w:color="auto"/>
              <w:right w:val="single" w:sz="4" w:space="0" w:color="auto"/>
            </w:tcBorders>
            <w:shd w:val="clear" w:color="auto" w:fill="auto"/>
            <w:vAlign w:val="center"/>
          </w:tcPr>
          <w:p w14:paraId="60BFF5E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8" w:space="0" w:color="auto"/>
              <w:right w:val="single" w:sz="4" w:space="0" w:color="auto"/>
            </w:tcBorders>
            <w:shd w:val="clear" w:color="auto" w:fill="auto"/>
            <w:vAlign w:val="center"/>
          </w:tcPr>
          <w:p w14:paraId="3F4ABBC6" w14:textId="75199704" w:rsidR="009B40AD" w:rsidRPr="009B40AD" w:rsidRDefault="009B40AD" w:rsidP="009B40AD">
            <w:pPr>
              <w:jc w:val="center"/>
              <w:rPr>
                <w:rFonts w:eastAsia="Times New Roman" w:cs="Calibri"/>
                <w:sz w:val="16"/>
                <w:szCs w:val="16"/>
                <w:lang w:eastAsia="nl-NL"/>
              </w:rPr>
            </w:pPr>
            <w:proofErr w:type="spellStart"/>
            <w:r w:rsidRPr="00C52865">
              <w:rPr>
                <w:rFonts w:eastAsia="Times New Roman" w:cs="Calibri"/>
                <w:color w:val="000000"/>
                <w:sz w:val="16"/>
                <w:szCs w:val="16"/>
                <w:lang w:val="en-US" w:eastAsia="nl-NL"/>
              </w:rPr>
              <w:t>Hoofd</w:t>
            </w:r>
            <w:proofErr w:type="spellEnd"/>
            <w:r w:rsidRPr="00C52865">
              <w:rPr>
                <w:rFonts w:eastAsia="Times New Roman" w:cs="Calibri"/>
                <w:color w:val="000000"/>
                <w:sz w:val="16"/>
                <w:szCs w:val="16"/>
                <w:lang w:val="en-US" w:eastAsia="nl-NL"/>
              </w:rPr>
              <w:t xml:space="preserve"> ICT</w:t>
            </w:r>
          </w:p>
        </w:tc>
        <w:tc>
          <w:tcPr>
            <w:tcW w:w="2057" w:type="dxa"/>
            <w:tcBorders>
              <w:top w:val="single" w:sz="4" w:space="0" w:color="auto"/>
              <w:left w:val="single" w:sz="4" w:space="0" w:color="auto"/>
              <w:bottom w:val="single" w:sz="8" w:space="0" w:color="auto"/>
              <w:right w:val="single" w:sz="8" w:space="0" w:color="auto"/>
            </w:tcBorders>
            <w:shd w:val="clear" w:color="auto" w:fill="auto"/>
            <w:vAlign w:val="center"/>
          </w:tcPr>
          <w:p w14:paraId="31126EA0" w14:textId="71764D53" w:rsidR="009B40AD" w:rsidRPr="009B40AD" w:rsidRDefault="009B40AD" w:rsidP="009B40AD">
            <w:pPr>
              <w:jc w:val="center"/>
              <w:rPr>
                <w:rFonts w:eastAsia="Times New Roman" w:cs="Calibri"/>
                <w:sz w:val="16"/>
                <w:szCs w:val="16"/>
                <w:lang w:eastAsia="nl-NL"/>
              </w:rPr>
            </w:pPr>
            <w:r>
              <w:rPr>
                <w:rFonts w:eastAsia="Times New Roman" w:cs="Calibri"/>
                <w:sz w:val="16"/>
                <w:szCs w:val="16"/>
                <w:lang w:eastAsia="nl-NL"/>
              </w:rPr>
              <w:t>Hoofd Facilitair</w:t>
            </w:r>
          </w:p>
        </w:tc>
      </w:tr>
      <w:tr w:rsidR="009B40AD" w:rsidRPr="009B40AD" w14:paraId="78694202" w14:textId="77777777" w:rsidTr="00DC5FB8">
        <w:trPr>
          <w:cantSplit/>
          <w:trHeight w:val="284"/>
        </w:trPr>
        <w:tc>
          <w:tcPr>
            <w:tcW w:w="1826" w:type="dxa"/>
            <w:vMerge w:val="restart"/>
            <w:tcBorders>
              <w:top w:val="single" w:sz="8" w:space="0" w:color="FFFFFF" w:themeColor="background1"/>
              <w:left w:val="single" w:sz="8" w:space="0" w:color="auto"/>
              <w:right w:val="single" w:sz="8" w:space="0" w:color="auto"/>
            </w:tcBorders>
            <w:shd w:val="clear" w:color="auto" w:fill="00B050"/>
            <w:noWrap/>
            <w:vAlign w:val="center"/>
          </w:tcPr>
          <w:p w14:paraId="22F4C184"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P10 Data Management</w:t>
            </w:r>
          </w:p>
        </w:tc>
        <w:tc>
          <w:tcPr>
            <w:tcW w:w="3886" w:type="dxa"/>
            <w:tcBorders>
              <w:top w:val="single" w:sz="8" w:space="0" w:color="auto"/>
              <w:left w:val="single" w:sz="8" w:space="0" w:color="auto"/>
              <w:bottom w:val="single" w:sz="4" w:space="0" w:color="auto"/>
              <w:right w:val="single" w:sz="4" w:space="0" w:color="auto"/>
            </w:tcBorders>
            <w:shd w:val="clear" w:color="auto" w:fill="auto"/>
            <w:noWrap/>
            <w:tcMar>
              <w:right w:w="0" w:type="dxa"/>
            </w:tcMar>
            <w:vAlign w:val="center"/>
          </w:tcPr>
          <w:p w14:paraId="22B0BAD3"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8.1 Methodiek voor veilige softwareontwikkeling/</w:t>
            </w:r>
            <w:proofErr w:type="spellStart"/>
            <w:r w:rsidRPr="009B40AD">
              <w:rPr>
                <w:rFonts w:eastAsia="Times New Roman" w:cs="Calibri"/>
                <w:color w:val="000000"/>
                <w:sz w:val="16"/>
                <w:szCs w:val="16"/>
                <w:lang w:eastAsia="nl-NL"/>
              </w:rPr>
              <w:t>implem</w:t>
            </w:r>
            <w:proofErr w:type="spellEnd"/>
            <w:r w:rsidRPr="009B40AD">
              <w:rPr>
                <w:rFonts w:eastAsia="Times New Roman" w:cs="Calibri"/>
                <w:color w:val="000000"/>
                <w:sz w:val="16"/>
                <w:szCs w:val="16"/>
                <w:lang w:eastAsia="nl-NL"/>
              </w:rPr>
              <w:t>.</w:t>
            </w:r>
          </w:p>
        </w:tc>
        <w:tc>
          <w:tcPr>
            <w:tcW w:w="362" w:type="dxa"/>
            <w:tcBorders>
              <w:top w:val="single" w:sz="8" w:space="0" w:color="auto"/>
              <w:left w:val="single" w:sz="4" w:space="0" w:color="auto"/>
              <w:bottom w:val="single" w:sz="4" w:space="0" w:color="auto"/>
              <w:right w:val="single" w:sz="4" w:space="0" w:color="auto"/>
            </w:tcBorders>
            <w:shd w:val="clear" w:color="auto" w:fill="auto"/>
            <w:vAlign w:val="center"/>
          </w:tcPr>
          <w:p w14:paraId="70FBEA4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31</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4D0F"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3F2D2"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728DE"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7D0E7"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5D1F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B948C02"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CBF7B4" w14:textId="7D137792"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7EA791A" w14:textId="1F81AE6B"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934A39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2374230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8" w:space="0" w:color="auto"/>
              <w:left w:val="single" w:sz="4" w:space="0" w:color="auto"/>
              <w:bottom w:val="single" w:sz="4" w:space="0" w:color="auto"/>
              <w:right w:val="single" w:sz="4" w:space="0" w:color="auto"/>
            </w:tcBorders>
            <w:shd w:val="clear" w:color="auto" w:fill="auto"/>
            <w:vAlign w:val="center"/>
          </w:tcPr>
          <w:p w14:paraId="3970C193" w14:textId="1A041630" w:rsidR="009B40AD" w:rsidRPr="009B40AD" w:rsidRDefault="009B40AD" w:rsidP="009B40AD">
            <w:pPr>
              <w:jc w:val="center"/>
              <w:rPr>
                <w:rFonts w:eastAsia="Times New Roman" w:cs="Calibri"/>
                <w:color w:val="000000"/>
                <w:sz w:val="16"/>
                <w:szCs w:val="16"/>
                <w:lang w:eastAsia="nl-NL"/>
              </w:rPr>
            </w:pPr>
            <w:r w:rsidRPr="00705AC6">
              <w:rPr>
                <w:rFonts w:eastAsia="Times New Roman" w:cs="Calibri"/>
                <w:color w:val="000000"/>
                <w:sz w:val="16"/>
                <w:szCs w:val="16"/>
                <w:lang w:eastAsia="nl-NL"/>
              </w:rPr>
              <w:t>Hoofd HRM</w:t>
            </w:r>
          </w:p>
        </w:tc>
        <w:tc>
          <w:tcPr>
            <w:tcW w:w="2057" w:type="dxa"/>
            <w:tcBorders>
              <w:top w:val="single" w:sz="8" w:space="0" w:color="auto"/>
              <w:left w:val="single" w:sz="4" w:space="0" w:color="auto"/>
              <w:bottom w:val="single" w:sz="4" w:space="0" w:color="auto"/>
              <w:right w:val="single" w:sz="8" w:space="0" w:color="auto"/>
            </w:tcBorders>
            <w:shd w:val="clear" w:color="auto" w:fill="auto"/>
            <w:vAlign w:val="center"/>
          </w:tcPr>
          <w:p w14:paraId="35BEEBCF" w14:textId="41A391F2" w:rsidR="009B40AD" w:rsidRPr="009B40AD" w:rsidRDefault="009B40AD" w:rsidP="009B40AD">
            <w:pPr>
              <w:jc w:val="center"/>
              <w:rPr>
                <w:rFonts w:eastAsia="Times New Roman" w:cs="Calibri"/>
                <w:sz w:val="16"/>
                <w:szCs w:val="16"/>
                <w:lang w:eastAsia="nl-NL"/>
              </w:rPr>
            </w:pPr>
            <w:r w:rsidRPr="00107A86">
              <w:rPr>
                <w:sz w:val="16"/>
                <w:szCs w:val="16"/>
              </w:rPr>
              <w:t xml:space="preserve">Security </w:t>
            </w:r>
            <w:proofErr w:type="spellStart"/>
            <w:r w:rsidRPr="00107A86">
              <w:rPr>
                <w:sz w:val="16"/>
                <w:szCs w:val="16"/>
              </w:rPr>
              <w:t>officer</w:t>
            </w:r>
            <w:proofErr w:type="spellEnd"/>
          </w:p>
        </w:tc>
      </w:tr>
      <w:tr w:rsidR="009B40AD" w:rsidRPr="009B40AD" w14:paraId="5F5041C9"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79163072"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4D9101"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8.2 Toegang tot productieomgeving door ontwikkelaars</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31C0BC7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BDB2E"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45066"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D26FB"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D416D"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3CF1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4EB51D6"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2AF3AFD" w14:textId="6EDF11AD"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776B0E3" w14:textId="4D0CF678"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5F6CB80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68DD9E6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9134497" w14:textId="41337B00" w:rsidR="009B40AD" w:rsidRPr="009B40AD" w:rsidRDefault="009B40AD" w:rsidP="009B40AD">
            <w:pPr>
              <w:jc w:val="center"/>
              <w:rPr>
                <w:rFonts w:eastAsia="Times New Roman" w:cs="Calibri"/>
                <w:color w:val="000000"/>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133B26E8" w14:textId="4F5C90DF" w:rsidR="009B40AD" w:rsidRPr="009B40AD" w:rsidRDefault="009B40AD" w:rsidP="009B40AD">
            <w:pPr>
              <w:jc w:val="center"/>
              <w:rPr>
                <w:rFonts w:eastAsia="Times New Roman" w:cs="Calibri"/>
                <w:sz w:val="16"/>
                <w:szCs w:val="16"/>
                <w:lang w:eastAsia="nl-NL"/>
              </w:rPr>
            </w:pPr>
            <w:r w:rsidRPr="00107A86">
              <w:rPr>
                <w:sz w:val="16"/>
                <w:szCs w:val="16"/>
              </w:rPr>
              <w:t xml:space="preserve">Security </w:t>
            </w:r>
            <w:proofErr w:type="spellStart"/>
            <w:r w:rsidRPr="00107A86">
              <w:rPr>
                <w:sz w:val="16"/>
                <w:szCs w:val="16"/>
              </w:rPr>
              <w:t>officer</w:t>
            </w:r>
            <w:proofErr w:type="spellEnd"/>
          </w:p>
        </w:tc>
      </w:tr>
      <w:tr w:rsidR="009B40AD" w:rsidRPr="009B40AD" w14:paraId="4A90D862"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24F89C01"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859FFD"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8.3 Data conversie en/of migratie</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51578DA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1B99A"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A0770"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C19E4"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A4799"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9978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076821D"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D6A603D" w14:textId="7EB5FA94"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4FAC580" w14:textId="05582AE5"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37781F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4AC198A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0091F73" w14:textId="706FF116" w:rsidR="009B40AD" w:rsidRPr="009B40AD" w:rsidRDefault="009B40AD" w:rsidP="009B40AD">
            <w:pPr>
              <w:jc w:val="center"/>
              <w:rPr>
                <w:rFonts w:eastAsia="Times New Roman" w:cs="Calibri"/>
                <w:b/>
                <w:bCs/>
                <w:color w:val="FFFFFF" w:themeColor="background1"/>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790832C6" w14:textId="166CACAC" w:rsidR="009B40AD" w:rsidRPr="009B40AD" w:rsidRDefault="009B40AD" w:rsidP="009B40AD">
            <w:pPr>
              <w:jc w:val="center"/>
              <w:rPr>
                <w:rFonts w:eastAsia="Times New Roman" w:cs="Calibri"/>
                <w:color w:val="FFFFFF" w:themeColor="background1"/>
                <w:sz w:val="16"/>
                <w:szCs w:val="16"/>
                <w:lang w:eastAsia="nl-NL"/>
              </w:rPr>
            </w:pPr>
            <w:r>
              <w:rPr>
                <w:sz w:val="16"/>
                <w:szCs w:val="16"/>
              </w:rPr>
              <w:t>Externe projectleider</w:t>
            </w:r>
          </w:p>
        </w:tc>
      </w:tr>
      <w:tr w:rsidR="009B40AD" w:rsidRPr="009B40AD" w14:paraId="5D1F8D71"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31C9F1DB"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5038A0"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9.1 Data (en systeem) eigenaarschap</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3F99125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34</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160A1"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4F634"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5EA28"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494BC0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5" w:type="dxa"/>
            <w:tcBorders>
              <w:top w:val="single" w:sz="4" w:space="0" w:color="auto"/>
              <w:left w:val="single" w:sz="4" w:space="0" w:color="auto"/>
              <w:bottom w:val="single" w:sz="4" w:space="0" w:color="FFFFFF" w:themeColor="background1"/>
              <w:right w:val="single" w:sz="4" w:space="0" w:color="auto"/>
            </w:tcBorders>
            <w:shd w:val="clear" w:color="auto" w:fill="00B050"/>
            <w:noWrap/>
            <w:vAlign w:val="center"/>
          </w:tcPr>
          <w:p w14:paraId="08FE149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6679ED3"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044B535" w14:textId="265AECCA"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E880B5" w14:textId="227249BE"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209E5A0D"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75F1645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48A31940" w14:textId="5BFA274D" w:rsidR="009B40AD" w:rsidRPr="009B40AD" w:rsidRDefault="009B40AD" w:rsidP="009B40AD">
            <w:pPr>
              <w:jc w:val="center"/>
              <w:rPr>
                <w:rFonts w:eastAsia="Times New Roman" w:cs="Calibri"/>
                <w:b/>
                <w:bCs/>
                <w:color w:val="FFFFFF" w:themeColor="background1"/>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340C7635" w14:textId="11CAE948" w:rsidR="009B40AD" w:rsidRPr="009B40AD" w:rsidRDefault="009B40AD" w:rsidP="009B40AD">
            <w:pPr>
              <w:jc w:val="center"/>
              <w:rPr>
                <w:rFonts w:eastAsia="Times New Roman" w:cs="Calibri"/>
                <w:b/>
                <w:bCs/>
                <w:color w:val="FFFFFF" w:themeColor="background1"/>
                <w:sz w:val="16"/>
                <w:szCs w:val="16"/>
                <w:lang w:eastAsia="nl-NL"/>
              </w:rPr>
            </w:pPr>
            <w:r w:rsidRPr="00107A86">
              <w:rPr>
                <w:sz w:val="16"/>
                <w:szCs w:val="16"/>
              </w:rPr>
              <w:t xml:space="preserve">Security </w:t>
            </w:r>
            <w:proofErr w:type="spellStart"/>
            <w:r w:rsidRPr="00107A86">
              <w:rPr>
                <w:sz w:val="16"/>
                <w:szCs w:val="16"/>
              </w:rPr>
              <w:t>officer</w:t>
            </w:r>
            <w:proofErr w:type="spellEnd"/>
          </w:p>
        </w:tc>
      </w:tr>
      <w:tr w:rsidR="009B40AD" w:rsidRPr="009B40AD" w14:paraId="1DD938DB"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1E821F1D"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F06711"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9.2 Classificatie</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21AEAE40"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35</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F9422"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2BB3F"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64EC9"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45921E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3A766D31"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C47B535"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5FFAC3D" w14:textId="093ABFF4"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C7F6EEA" w14:textId="1583BA7E"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0FCEB6D1"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08481F0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51DC3F97" w14:textId="0AF0A547" w:rsidR="009B40AD" w:rsidRPr="009B40AD" w:rsidRDefault="009B40AD" w:rsidP="009B40AD">
            <w:pPr>
              <w:jc w:val="center"/>
              <w:rPr>
                <w:rFonts w:eastAsia="Times New Roman" w:cs="Calibri"/>
                <w:b/>
                <w:bCs/>
                <w:color w:val="FFFFFF" w:themeColor="background1"/>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09806617" w14:textId="487D0B5D" w:rsidR="009B40AD" w:rsidRPr="009B40AD" w:rsidRDefault="009B40AD" w:rsidP="009B40AD">
            <w:pPr>
              <w:jc w:val="center"/>
              <w:rPr>
                <w:rFonts w:eastAsia="Times New Roman" w:cs="Calibri"/>
                <w:b/>
                <w:bCs/>
                <w:color w:val="FFFFFF" w:themeColor="background1"/>
                <w:sz w:val="16"/>
                <w:szCs w:val="16"/>
                <w:lang w:eastAsia="nl-NL"/>
              </w:rPr>
            </w:pPr>
            <w:r w:rsidRPr="00107A86">
              <w:rPr>
                <w:sz w:val="16"/>
                <w:szCs w:val="16"/>
              </w:rPr>
              <w:t xml:space="preserve">Security </w:t>
            </w:r>
            <w:proofErr w:type="spellStart"/>
            <w:r w:rsidRPr="00107A86">
              <w:rPr>
                <w:sz w:val="16"/>
                <w:szCs w:val="16"/>
              </w:rPr>
              <w:t>officer</w:t>
            </w:r>
            <w:proofErr w:type="spellEnd"/>
          </w:p>
        </w:tc>
      </w:tr>
      <w:tr w:rsidR="009B40AD" w:rsidRPr="009B40AD" w14:paraId="1F2D76CC"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3166DB63"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FB36C9"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9.3 Beveiligingseisen voor gegevensbeheer</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2D71A45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36</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AB050"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ADFED"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D7278"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005D4A9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1603A3B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4ACEFBD"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75ED5A" w14:textId="2DE29A74"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C1F4A85" w14:textId="79963DA6"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377AAC5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7831EE7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2E95AD1C" w14:textId="5DAF178C" w:rsidR="009B40AD" w:rsidRPr="009B40AD" w:rsidRDefault="009B40AD" w:rsidP="009B40AD">
            <w:pPr>
              <w:jc w:val="center"/>
              <w:rPr>
                <w:rFonts w:eastAsia="Times New Roman" w:cs="Calibri"/>
                <w:b/>
                <w:bCs/>
                <w:color w:val="FFFFFF" w:themeColor="background1"/>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3F1EE469" w14:textId="77F61F3A" w:rsidR="009B40AD" w:rsidRPr="009B40AD" w:rsidRDefault="009B40AD" w:rsidP="009B40AD">
            <w:pPr>
              <w:jc w:val="center"/>
              <w:rPr>
                <w:rFonts w:eastAsia="Times New Roman" w:cs="Calibri"/>
                <w:b/>
                <w:bCs/>
                <w:color w:val="FFFFFF" w:themeColor="background1"/>
                <w:sz w:val="16"/>
                <w:szCs w:val="16"/>
                <w:lang w:eastAsia="nl-NL"/>
              </w:rPr>
            </w:pPr>
            <w:r w:rsidRPr="00107A86">
              <w:rPr>
                <w:sz w:val="16"/>
                <w:szCs w:val="16"/>
              </w:rPr>
              <w:t xml:space="preserve">Security </w:t>
            </w:r>
            <w:proofErr w:type="spellStart"/>
            <w:r w:rsidRPr="00107A86">
              <w:rPr>
                <w:sz w:val="16"/>
                <w:szCs w:val="16"/>
              </w:rPr>
              <w:t>officer</w:t>
            </w:r>
            <w:proofErr w:type="spellEnd"/>
          </w:p>
        </w:tc>
      </w:tr>
      <w:tr w:rsidR="009B40AD" w:rsidRPr="009B40AD" w14:paraId="096D1E6C"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2E33441B"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C88B08"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9.4 Inrichting van opslag en retentie</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4B8AC03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37</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C159B"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5B42C"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DE629"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D23753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04544295"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50K</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F8AF6D1"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2B7B9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C31AE5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8F93E6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2CDCE1A5"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30C94F0F" w14:textId="315A0800" w:rsidR="009B40AD" w:rsidRPr="009B40AD" w:rsidRDefault="009B40AD" w:rsidP="009B40AD">
            <w:pPr>
              <w:jc w:val="center"/>
              <w:rPr>
                <w:rFonts w:eastAsia="Times New Roman" w:cs="Calibri"/>
                <w:b/>
                <w:bCs/>
                <w:color w:val="FFFFFF" w:themeColor="background1"/>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35EABD4E" w14:textId="06AEC665" w:rsidR="009B40AD" w:rsidRPr="009B40AD" w:rsidRDefault="009B40AD" w:rsidP="009B40AD">
            <w:pPr>
              <w:jc w:val="center"/>
              <w:rPr>
                <w:rFonts w:eastAsia="Times New Roman" w:cs="Calibri"/>
                <w:b/>
                <w:bCs/>
                <w:color w:val="FFFFFF" w:themeColor="background1"/>
                <w:sz w:val="16"/>
                <w:szCs w:val="16"/>
                <w:lang w:eastAsia="nl-NL"/>
              </w:rPr>
            </w:pPr>
            <w:r>
              <w:rPr>
                <w:sz w:val="16"/>
                <w:szCs w:val="16"/>
              </w:rPr>
              <w:t>Applicatiebeheerder HRM</w:t>
            </w:r>
          </w:p>
        </w:tc>
      </w:tr>
      <w:tr w:rsidR="009B40AD" w:rsidRPr="009B40AD" w14:paraId="13CA217C"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3A34DAD8"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BC607F"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9.5 Uitwisseling van (gevoelige) gegevens</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0DCE9B51"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38</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92839"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8FC95"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5FEACDC"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A2765"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600645B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ADC9F5"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529B099" w14:textId="694C316D"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B6882F9" w14:textId="13C80D42"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375566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2781C13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37DDE2C6" w14:textId="156FED69" w:rsidR="009B40AD" w:rsidRPr="009B40AD" w:rsidRDefault="009B40AD" w:rsidP="009B40AD">
            <w:pPr>
              <w:jc w:val="center"/>
              <w:rPr>
                <w:rFonts w:eastAsia="Times New Roman" w:cs="Calibri"/>
                <w:b/>
                <w:bCs/>
                <w:color w:val="FFFFFF" w:themeColor="background1"/>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56519B92" w14:textId="78DDF5A2" w:rsidR="009B40AD" w:rsidRPr="009B40AD" w:rsidRDefault="009B40AD" w:rsidP="009B40AD">
            <w:pPr>
              <w:jc w:val="center"/>
              <w:rPr>
                <w:rFonts w:eastAsia="Times New Roman" w:cs="Calibri"/>
                <w:b/>
                <w:bCs/>
                <w:color w:val="FFFFFF" w:themeColor="background1"/>
                <w:sz w:val="16"/>
                <w:szCs w:val="16"/>
                <w:lang w:eastAsia="nl-NL"/>
              </w:rPr>
            </w:pPr>
            <w:r w:rsidRPr="00107A86">
              <w:rPr>
                <w:sz w:val="16"/>
                <w:szCs w:val="16"/>
              </w:rPr>
              <w:t xml:space="preserve">Security </w:t>
            </w:r>
            <w:proofErr w:type="spellStart"/>
            <w:r w:rsidRPr="00107A86">
              <w:rPr>
                <w:sz w:val="16"/>
                <w:szCs w:val="16"/>
              </w:rPr>
              <w:t>officer</w:t>
            </w:r>
            <w:proofErr w:type="spellEnd"/>
          </w:p>
        </w:tc>
      </w:tr>
      <w:tr w:rsidR="009B40AD" w:rsidRPr="009B40AD" w14:paraId="332395F6" w14:textId="77777777" w:rsidTr="00DC5FB8">
        <w:trPr>
          <w:cantSplit/>
          <w:trHeight w:val="284"/>
        </w:trPr>
        <w:tc>
          <w:tcPr>
            <w:tcW w:w="1826" w:type="dxa"/>
            <w:vMerge/>
            <w:tcBorders>
              <w:left w:val="single" w:sz="8" w:space="0" w:color="auto"/>
              <w:bottom w:val="single" w:sz="4" w:space="0" w:color="auto"/>
              <w:right w:val="single" w:sz="8" w:space="0" w:color="auto"/>
            </w:tcBorders>
            <w:shd w:val="clear" w:color="auto" w:fill="00B050"/>
            <w:noWrap/>
            <w:vAlign w:val="center"/>
          </w:tcPr>
          <w:p w14:paraId="4C7345AC"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D44B717"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9.6 Verwijdering van data</w:t>
            </w:r>
          </w:p>
        </w:tc>
        <w:tc>
          <w:tcPr>
            <w:tcW w:w="362" w:type="dxa"/>
            <w:tcBorders>
              <w:top w:val="single" w:sz="4" w:space="0" w:color="auto"/>
              <w:left w:val="single" w:sz="4" w:space="0" w:color="auto"/>
              <w:bottom w:val="single" w:sz="8" w:space="0" w:color="auto"/>
              <w:right w:val="single" w:sz="4" w:space="0" w:color="auto"/>
            </w:tcBorders>
            <w:shd w:val="clear" w:color="auto" w:fill="auto"/>
            <w:vAlign w:val="center"/>
          </w:tcPr>
          <w:p w14:paraId="5030E4DE"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39</w:t>
            </w:r>
          </w:p>
        </w:tc>
        <w:tc>
          <w:tcPr>
            <w:tcW w:w="36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EC8E7B2"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C6D89B4"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1148A9E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7"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BAB42A9"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8" w:space="0" w:color="auto"/>
              <w:right w:val="single" w:sz="4" w:space="0" w:color="auto"/>
            </w:tcBorders>
            <w:shd w:val="clear" w:color="auto" w:fill="00B050"/>
            <w:noWrap/>
            <w:vAlign w:val="center"/>
          </w:tcPr>
          <w:p w14:paraId="6429204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18C7A680"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E4B2F27" w14:textId="2B1101E8"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655CBCEA" w14:textId="7CB14B81"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8" w:space="0" w:color="auto"/>
              <w:right w:val="single" w:sz="4" w:space="0" w:color="auto"/>
            </w:tcBorders>
            <w:shd w:val="clear" w:color="auto" w:fill="auto"/>
            <w:vAlign w:val="center"/>
          </w:tcPr>
          <w:p w14:paraId="31C83D5E"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8" w:space="0" w:color="auto"/>
              <w:right w:val="single" w:sz="4" w:space="0" w:color="auto"/>
            </w:tcBorders>
            <w:shd w:val="clear" w:color="auto" w:fill="auto"/>
            <w:vAlign w:val="center"/>
          </w:tcPr>
          <w:p w14:paraId="69E7094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8" w:space="0" w:color="auto"/>
              <w:right w:val="single" w:sz="4" w:space="0" w:color="auto"/>
            </w:tcBorders>
            <w:shd w:val="clear" w:color="auto" w:fill="auto"/>
            <w:vAlign w:val="center"/>
          </w:tcPr>
          <w:p w14:paraId="5F5ACEBD" w14:textId="1091DB05" w:rsidR="009B40AD" w:rsidRPr="009B40AD" w:rsidRDefault="009B40AD" w:rsidP="009B40AD">
            <w:pPr>
              <w:jc w:val="center"/>
              <w:rPr>
                <w:rFonts w:eastAsia="Times New Roman" w:cs="Calibri"/>
                <w:b/>
                <w:bCs/>
                <w:color w:val="FFFFFF" w:themeColor="background1"/>
                <w:sz w:val="16"/>
                <w:szCs w:val="16"/>
                <w:lang w:eastAsia="nl-NL"/>
              </w:rPr>
            </w:pPr>
            <w:r w:rsidRPr="00705AC6">
              <w:rPr>
                <w:rFonts w:eastAsia="Times New Roman" w:cs="Calibri"/>
                <w:color w:val="000000"/>
                <w:sz w:val="16"/>
                <w:szCs w:val="16"/>
                <w:lang w:eastAsia="nl-NL"/>
              </w:rPr>
              <w:t>Hoofd HRM</w:t>
            </w:r>
          </w:p>
        </w:tc>
        <w:tc>
          <w:tcPr>
            <w:tcW w:w="2057" w:type="dxa"/>
            <w:tcBorders>
              <w:top w:val="single" w:sz="4" w:space="0" w:color="auto"/>
              <w:left w:val="single" w:sz="4" w:space="0" w:color="auto"/>
              <w:bottom w:val="single" w:sz="8" w:space="0" w:color="auto"/>
              <w:right w:val="single" w:sz="8" w:space="0" w:color="auto"/>
            </w:tcBorders>
            <w:shd w:val="clear" w:color="auto" w:fill="auto"/>
            <w:vAlign w:val="center"/>
          </w:tcPr>
          <w:p w14:paraId="39BA177B" w14:textId="072C274C" w:rsidR="009B40AD" w:rsidRPr="009B40AD" w:rsidRDefault="009B40AD" w:rsidP="009B40AD">
            <w:pPr>
              <w:jc w:val="center"/>
              <w:rPr>
                <w:rFonts w:eastAsia="Times New Roman" w:cs="Calibri"/>
                <w:b/>
                <w:bCs/>
                <w:color w:val="FFFFFF" w:themeColor="background1"/>
                <w:sz w:val="16"/>
                <w:szCs w:val="16"/>
                <w:lang w:eastAsia="nl-NL"/>
              </w:rPr>
            </w:pPr>
            <w:r>
              <w:rPr>
                <w:sz w:val="16"/>
                <w:szCs w:val="16"/>
              </w:rPr>
              <w:t>Hoofd ICT</w:t>
            </w:r>
          </w:p>
        </w:tc>
      </w:tr>
      <w:tr w:rsidR="009B40AD" w:rsidRPr="009B40AD" w14:paraId="5BDD8FB6" w14:textId="77777777" w:rsidTr="00DC5FB8">
        <w:trPr>
          <w:cantSplit/>
          <w:trHeight w:val="1952"/>
        </w:trPr>
        <w:tc>
          <w:tcPr>
            <w:tcW w:w="1826"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773CD4C2" w14:textId="77777777" w:rsidR="009B40AD" w:rsidRPr="009B40AD" w:rsidRDefault="009B40AD" w:rsidP="009B40AD">
            <w:pPr>
              <w:rPr>
                <w:rFonts w:eastAsia="Times New Roman" w:cs="Calibri"/>
                <w:b/>
                <w:bCs/>
                <w:color w:val="000000"/>
                <w:sz w:val="40"/>
                <w:szCs w:val="40"/>
                <w:lang w:eastAsia="nl-NL"/>
              </w:rPr>
            </w:pPr>
            <w:r w:rsidRPr="009B40AD">
              <w:rPr>
                <w:rFonts w:eastAsia="Times New Roman" w:cs="Calibri"/>
                <w:b/>
                <w:bCs/>
                <w:color w:val="000000"/>
                <w:sz w:val="40"/>
                <w:szCs w:val="40"/>
                <w:lang w:eastAsia="nl-NL"/>
              </w:rPr>
              <w:lastRenderedPageBreak/>
              <w:t>Thema’s</w:t>
            </w:r>
          </w:p>
        </w:tc>
        <w:tc>
          <w:tcPr>
            <w:tcW w:w="3886"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D9D9D9" w:themeFill="background1" w:themeFillShade="D9"/>
            <w:noWrap/>
            <w:vAlign w:val="center"/>
            <w:hideMark/>
          </w:tcPr>
          <w:p w14:paraId="73BB00DF" w14:textId="77777777" w:rsidR="009B40AD" w:rsidRPr="009B40AD" w:rsidRDefault="009B40AD" w:rsidP="009B40AD">
            <w:pPr>
              <w:rPr>
                <w:rFonts w:eastAsia="Times New Roman" w:cs="Calibri"/>
                <w:b/>
                <w:bCs/>
                <w:color w:val="000000"/>
                <w:sz w:val="40"/>
                <w:szCs w:val="40"/>
                <w:lang w:eastAsia="nl-NL"/>
              </w:rPr>
            </w:pPr>
            <w:r w:rsidRPr="009B40AD">
              <w:rPr>
                <w:rFonts w:eastAsia="Times New Roman" w:cs="Calibri"/>
                <w:b/>
                <w:bCs/>
                <w:color w:val="000000"/>
                <w:sz w:val="40"/>
                <w:szCs w:val="40"/>
                <w:lang w:eastAsia="nl-NL"/>
              </w:rPr>
              <w:t>Verwijzing naar NBA</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auto"/>
            <w:vAlign w:val="center"/>
          </w:tcPr>
          <w:p w14:paraId="681D688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w:t>
            </w:r>
          </w:p>
        </w:tc>
        <w:tc>
          <w:tcPr>
            <w:tcW w:w="364"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hideMark/>
          </w:tcPr>
          <w:p w14:paraId="4B3F7362"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R2 Ransomware</w:t>
            </w:r>
          </w:p>
        </w:tc>
        <w:tc>
          <w:tcPr>
            <w:tcW w:w="366"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vAlign w:val="center"/>
            <w:hideMark/>
          </w:tcPr>
          <w:p w14:paraId="5C3A51DD"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R3 Cloud computing</w:t>
            </w:r>
          </w:p>
        </w:tc>
        <w:tc>
          <w:tcPr>
            <w:tcW w:w="368"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44636E44"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R4 Identiteitsfraude</w:t>
            </w:r>
          </w:p>
        </w:tc>
        <w:tc>
          <w:tcPr>
            <w:tcW w:w="367"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3589FE85"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R5 Bewaartermijnen</w:t>
            </w:r>
          </w:p>
        </w:tc>
        <w:tc>
          <w:tcPr>
            <w:tcW w:w="505" w:type="dxa"/>
            <w:tcBorders>
              <w:top w:val="single" w:sz="8" w:space="0" w:color="000000" w:themeColor="text1"/>
              <w:left w:val="single" w:sz="4" w:space="0" w:color="000000" w:themeColor="text1"/>
              <w:bottom w:val="single" w:sz="8" w:space="0" w:color="auto"/>
              <w:right w:val="single" w:sz="8" w:space="0" w:color="000000" w:themeColor="text1"/>
            </w:tcBorders>
            <w:shd w:val="clear" w:color="auto" w:fill="auto"/>
            <w:noWrap/>
            <w:textDirection w:val="tbRl"/>
            <w:vAlign w:val="center"/>
            <w:hideMark/>
          </w:tcPr>
          <w:p w14:paraId="09F609AA" w14:textId="77777777"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Kosten INDICATIEF</w:t>
            </w:r>
          </w:p>
        </w:tc>
        <w:tc>
          <w:tcPr>
            <w:tcW w:w="340" w:type="dxa"/>
            <w:tcBorders>
              <w:top w:val="single" w:sz="8" w:space="0" w:color="000000" w:themeColor="text1"/>
              <w:left w:val="single" w:sz="4" w:space="0" w:color="000000" w:themeColor="text1"/>
              <w:bottom w:val="single" w:sz="8" w:space="0" w:color="auto"/>
              <w:right w:val="single" w:sz="4" w:space="0" w:color="000000" w:themeColor="text1"/>
            </w:tcBorders>
            <w:textDirection w:val="tbRl"/>
          </w:tcPr>
          <w:p w14:paraId="3EDD6DF7" w14:textId="768A2F83"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Q1 202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4FD060D7" w14:textId="75B06667"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Q2-202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081FF638" w14:textId="6B33DDC0"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Q3-202</w:t>
            </w:r>
            <w:r>
              <w:rPr>
                <w:rFonts w:eastAsia="Times New Roman" w:cs="Calibri"/>
                <w:b/>
                <w:bCs/>
                <w:color w:val="000000"/>
                <w:lang w:eastAsia="nl-NL"/>
              </w:rPr>
              <w:t>4</w:t>
            </w:r>
          </w:p>
        </w:tc>
        <w:tc>
          <w:tcPr>
            <w:tcW w:w="339"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4D357B37" w14:textId="007E5204"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Q4-202</w:t>
            </w:r>
            <w:r>
              <w:rPr>
                <w:rFonts w:eastAsia="Times New Roman" w:cs="Calibri"/>
                <w:b/>
                <w:bCs/>
                <w:color w:val="000000"/>
                <w:lang w:eastAsia="nl-NL"/>
              </w:rPr>
              <w:t>4</w:t>
            </w:r>
          </w:p>
        </w:tc>
        <w:tc>
          <w:tcPr>
            <w:tcW w:w="395"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17C4C1A7" w14:textId="3CE88FEB"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202</w:t>
            </w:r>
            <w:r>
              <w:rPr>
                <w:rFonts w:eastAsia="Times New Roman" w:cs="Calibri"/>
                <w:b/>
                <w:bCs/>
                <w:color w:val="000000"/>
                <w:lang w:eastAsia="nl-NL"/>
              </w:rPr>
              <w:t>5</w:t>
            </w:r>
          </w:p>
        </w:tc>
        <w:tc>
          <w:tcPr>
            <w:tcW w:w="2056"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7245E0E2"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Accountable</w:t>
            </w:r>
            <w:proofErr w:type="spellEnd"/>
            <w:r w:rsidRPr="009B40AD">
              <w:rPr>
                <w:rFonts w:eastAsia="Times New Roman" w:cs="Calibri"/>
                <w:b/>
                <w:bCs/>
                <w:color w:val="000000"/>
                <w:sz w:val="32"/>
                <w:szCs w:val="32"/>
                <w:lang w:eastAsia="nl-NL"/>
              </w:rPr>
              <w:t xml:space="preserve"> (eigenaar)</w:t>
            </w:r>
          </w:p>
        </w:tc>
        <w:tc>
          <w:tcPr>
            <w:tcW w:w="2057"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7DD1274C"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Responsible</w:t>
            </w:r>
            <w:proofErr w:type="spellEnd"/>
            <w:r w:rsidRPr="009B40AD">
              <w:rPr>
                <w:rFonts w:eastAsia="Times New Roman" w:cs="Calibri"/>
                <w:b/>
                <w:bCs/>
                <w:color w:val="000000"/>
                <w:sz w:val="32"/>
                <w:szCs w:val="32"/>
                <w:lang w:eastAsia="nl-NL"/>
              </w:rPr>
              <w:t xml:space="preserve"> (uitvoerder)</w:t>
            </w:r>
          </w:p>
        </w:tc>
      </w:tr>
      <w:tr w:rsidR="009B40AD" w:rsidRPr="009B40AD" w14:paraId="5FD8B29C" w14:textId="77777777" w:rsidTr="00DC5FB8">
        <w:trPr>
          <w:cantSplit/>
          <w:trHeight w:val="284"/>
        </w:trPr>
        <w:tc>
          <w:tcPr>
            <w:tcW w:w="1826" w:type="dxa"/>
            <w:vMerge w:val="restart"/>
            <w:tcBorders>
              <w:top w:val="single" w:sz="8" w:space="0" w:color="FFFFFF" w:themeColor="background1"/>
              <w:left w:val="single" w:sz="8" w:space="0" w:color="auto"/>
              <w:right w:val="single" w:sz="8" w:space="0" w:color="auto"/>
            </w:tcBorders>
            <w:shd w:val="clear" w:color="auto" w:fill="00B050"/>
            <w:noWrap/>
            <w:vAlign w:val="center"/>
          </w:tcPr>
          <w:p w14:paraId="5DDF11C2" w14:textId="77777777" w:rsidR="009B40AD" w:rsidRPr="009B40AD" w:rsidRDefault="009B40AD" w:rsidP="009B40AD">
            <w:pP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P11 IAM</w:t>
            </w:r>
          </w:p>
        </w:tc>
        <w:tc>
          <w:tcPr>
            <w:tcW w:w="388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1B914BF"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10.1 Toegangsrechten</w:t>
            </w:r>
          </w:p>
        </w:tc>
        <w:tc>
          <w:tcPr>
            <w:tcW w:w="362" w:type="dxa"/>
            <w:tcBorders>
              <w:top w:val="single" w:sz="8" w:space="0" w:color="auto"/>
              <w:left w:val="single" w:sz="4" w:space="0" w:color="auto"/>
              <w:bottom w:val="single" w:sz="4" w:space="0" w:color="auto"/>
              <w:right w:val="single" w:sz="4" w:space="0" w:color="auto"/>
            </w:tcBorders>
            <w:shd w:val="clear" w:color="auto" w:fill="auto"/>
            <w:vAlign w:val="center"/>
          </w:tcPr>
          <w:p w14:paraId="445DB1F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40</w:t>
            </w:r>
          </w:p>
        </w:tc>
        <w:tc>
          <w:tcPr>
            <w:tcW w:w="364"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981FF24"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B25E5D0"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27EE3F5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7"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9FFEFD9"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8" w:space="0" w:color="auto"/>
              <w:left w:val="single" w:sz="4" w:space="0" w:color="auto"/>
              <w:bottom w:val="single" w:sz="4" w:space="0" w:color="FFFFFF" w:themeColor="background1"/>
              <w:right w:val="single" w:sz="4" w:space="0" w:color="auto"/>
            </w:tcBorders>
            <w:shd w:val="clear" w:color="auto" w:fill="00B050"/>
            <w:noWrap/>
            <w:vAlign w:val="center"/>
          </w:tcPr>
          <w:p w14:paraId="6AA1477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83FDFAC"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5574A6D8" w14:textId="6A6ED361"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773192BE"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8" w:space="0" w:color="auto"/>
              <w:left w:val="single" w:sz="4" w:space="0" w:color="auto"/>
              <w:bottom w:val="single" w:sz="4" w:space="0" w:color="auto"/>
              <w:right w:val="single" w:sz="4" w:space="0" w:color="auto"/>
            </w:tcBorders>
            <w:shd w:val="clear" w:color="auto" w:fill="auto"/>
            <w:vAlign w:val="center"/>
          </w:tcPr>
          <w:p w14:paraId="43D780E7" w14:textId="01FFC9E2"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8" w:space="0" w:color="auto"/>
              <w:left w:val="single" w:sz="4" w:space="0" w:color="auto"/>
              <w:bottom w:val="single" w:sz="4" w:space="0" w:color="auto"/>
              <w:right w:val="single" w:sz="4" w:space="0" w:color="auto"/>
            </w:tcBorders>
            <w:shd w:val="clear" w:color="auto" w:fill="auto"/>
            <w:vAlign w:val="center"/>
          </w:tcPr>
          <w:p w14:paraId="3D78FDC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8" w:space="0" w:color="auto"/>
              <w:left w:val="single" w:sz="4" w:space="0" w:color="auto"/>
              <w:bottom w:val="single" w:sz="4" w:space="0" w:color="auto"/>
              <w:right w:val="single" w:sz="4" w:space="0" w:color="auto"/>
            </w:tcBorders>
            <w:shd w:val="clear" w:color="auto" w:fill="auto"/>
            <w:vAlign w:val="center"/>
          </w:tcPr>
          <w:p w14:paraId="65AB94CD" w14:textId="5CAAC110" w:rsidR="009B40AD" w:rsidRPr="009B40AD" w:rsidRDefault="009B40AD" w:rsidP="009B40AD">
            <w:pPr>
              <w:jc w:val="center"/>
              <w:rPr>
                <w:rFonts w:eastAsia="Times New Roman" w:cs="Calibri"/>
                <w:sz w:val="15"/>
                <w:szCs w:val="15"/>
                <w:lang w:eastAsia="nl-NL"/>
              </w:rPr>
            </w:pPr>
            <w:r>
              <w:rPr>
                <w:rFonts w:eastAsia="Times New Roman" w:cs="Calibri"/>
                <w:color w:val="000000"/>
                <w:sz w:val="16"/>
                <w:szCs w:val="16"/>
                <w:lang w:eastAsia="nl-NL"/>
              </w:rPr>
              <w:t>Hoofd Studentzaken</w:t>
            </w:r>
          </w:p>
        </w:tc>
        <w:tc>
          <w:tcPr>
            <w:tcW w:w="2057" w:type="dxa"/>
            <w:tcBorders>
              <w:top w:val="single" w:sz="8" w:space="0" w:color="auto"/>
              <w:left w:val="single" w:sz="4" w:space="0" w:color="auto"/>
              <w:bottom w:val="single" w:sz="4" w:space="0" w:color="auto"/>
              <w:right w:val="single" w:sz="8" w:space="0" w:color="auto"/>
            </w:tcBorders>
            <w:shd w:val="clear" w:color="auto" w:fill="auto"/>
            <w:vAlign w:val="center"/>
          </w:tcPr>
          <w:p w14:paraId="02786574" w14:textId="08D113B8" w:rsidR="009B40AD" w:rsidRPr="009B40AD" w:rsidRDefault="009B40AD" w:rsidP="009B40AD">
            <w:pPr>
              <w:jc w:val="center"/>
              <w:rPr>
                <w:rFonts w:eastAsia="Times New Roman" w:cs="Calibri"/>
                <w:sz w:val="16"/>
                <w:szCs w:val="16"/>
                <w:lang w:eastAsia="nl-NL"/>
              </w:rPr>
            </w:pPr>
            <w:r>
              <w:rPr>
                <w:sz w:val="16"/>
                <w:szCs w:val="16"/>
              </w:rPr>
              <w:t>Applicatiebeheerder Osiris</w:t>
            </w:r>
          </w:p>
        </w:tc>
      </w:tr>
      <w:tr w:rsidR="009B40AD" w:rsidRPr="009B40AD" w14:paraId="6A4B81E9"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1748EF9B"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1CCB1F"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10.2 Administratie van toegangsrechten</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3FA95ED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41</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649A"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84382"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5B2AAB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C1C2D"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7CE1C13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BBD3C47"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5BE7B16" w14:textId="38B018C4"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784C83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5C02D6C7" w14:textId="4CF08951"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73F66B7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4F8629B2" w14:textId="64FD4F1A" w:rsidR="009B40AD" w:rsidRPr="009B40AD" w:rsidRDefault="009B40AD" w:rsidP="009B40AD">
            <w:pPr>
              <w:jc w:val="center"/>
              <w:rPr>
                <w:rFonts w:eastAsia="Times New Roman" w:cs="Calibri"/>
                <w:sz w:val="16"/>
                <w:szCs w:val="16"/>
                <w:lang w:eastAsia="nl-NL"/>
              </w:rPr>
            </w:pPr>
            <w:r w:rsidRPr="002961ED">
              <w:rPr>
                <w:rFonts w:eastAsia="Times New Roman" w:cs="Calibri"/>
                <w:color w:val="000000"/>
                <w:sz w:val="16"/>
                <w:szCs w:val="16"/>
                <w:lang w:eastAsia="nl-NL"/>
              </w:rPr>
              <w:t>Hoofd Studentzaken</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68FA6D99" w14:textId="2C69A46F" w:rsidR="009B40AD" w:rsidRPr="009B40AD" w:rsidRDefault="009B40AD" w:rsidP="009B40AD">
            <w:pPr>
              <w:jc w:val="center"/>
              <w:rPr>
                <w:rFonts w:eastAsia="Times New Roman" w:cs="Calibri"/>
                <w:sz w:val="16"/>
                <w:szCs w:val="16"/>
                <w:lang w:eastAsia="nl-NL"/>
              </w:rPr>
            </w:pPr>
            <w:r>
              <w:rPr>
                <w:sz w:val="16"/>
                <w:szCs w:val="16"/>
              </w:rPr>
              <w:t>Applicatiebeheerder Osiris</w:t>
            </w:r>
          </w:p>
        </w:tc>
      </w:tr>
      <w:tr w:rsidR="009B40AD" w:rsidRPr="009B40AD" w14:paraId="5D11538F"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6DC3C718"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B9E2CD"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10.3 Super Users</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183E885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188D0"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A5C2A"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CDEB7D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F5AE4"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048EC7F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49A91EA"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8DCC4E0" w14:textId="56B2F09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879C3C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258938A" w14:textId="42D0B455"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4B2104D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4CC3F271" w14:textId="0B964B32" w:rsidR="009B40AD" w:rsidRPr="009B40AD" w:rsidRDefault="009B40AD" w:rsidP="009B40AD">
            <w:pPr>
              <w:jc w:val="center"/>
              <w:rPr>
                <w:rFonts w:eastAsia="Times New Roman" w:cs="Calibri"/>
                <w:sz w:val="16"/>
                <w:szCs w:val="16"/>
                <w:lang w:eastAsia="nl-NL"/>
              </w:rPr>
            </w:pPr>
            <w:r w:rsidRPr="002961ED">
              <w:rPr>
                <w:rFonts w:eastAsia="Times New Roman" w:cs="Calibri"/>
                <w:color w:val="000000"/>
                <w:sz w:val="16"/>
                <w:szCs w:val="16"/>
                <w:lang w:eastAsia="nl-NL"/>
              </w:rPr>
              <w:t>Hoofd Studentzaken</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1438AB53" w14:textId="74D90CF8" w:rsidR="009B40AD" w:rsidRPr="009B40AD" w:rsidRDefault="009B40AD" w:rsidP="009B40AD">
            <w:pPr>
              <w:jc w:val="center"/>
              <w:rPr>
                <w:rFonts w:eastAsia="Times New Roman" w:cs="Calibri"/>
                <w:sz w:val="16"/>
                <w:szCs w:val="16"/>
                <w:lang w:eastAsia="nl-NL"/>
              </w:rPr>
            </w:pPr>
            <w:r w:rsidRPr="001871DF">
              <w:rPr>
                <w:sz w:val="16"/>
                <w:szCs w:val="16"/>
              </w:rPr>
              <w:t xml:space="preserve">Security </w:t>
            </w:r>
            <w:proofErr w:type="spellStart"/>
            <w:r w:rsidRPr="001871DF">
              <w:rPr>
                <w:sz w:val="16"/>
                <w:szCs w:val="16"/>
              </w:rPr>
              <w:t>officer</w:t>
            </w:r>
            <w:proofErr w:type="spellEnd"/>
          </w:p>
        </w:tc>
      </w:tr>
      <w:tr w:rsidR="009B40AD" w:rsidRPr="009B40AD" w14:paraId="5B58814D"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7CBF8EEE"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DB3593"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10.4 Noodtoegang (breek-het-glasprocedure)</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14:paraId="03A31EA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B7C68"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05ACD"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DE84D1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1D39B"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797FA4E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0E5B8E3"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7F2B241" w14:textId="29C4C572"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4AD66FE"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B54F004" w14:textId="5BA2EB6E"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0488D02E"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FA7189B" w14:textId="5F7A9BDB" w:rsidR="009B40AD" w:rsidRPr="009B40AD" w:rsidRDefault="009B40AD" w:rsidP="009B40AD">
            <w:pPr>
              <w:jc w:val="center"/>
              <w:rPr>
                <w:rFonts w:eastAsia="Times New Roman" w:cs="Calibri"/>
                <w:sz w:val="16"/>
                <w:szCs w:val="16"/>
                <w:lang w:eastAsia="nl-NL"/>
              </w:rPr>
            </w:pPr>
            <w:r w:rsidRPr="002961ED">
              <w:rPr>
                <w:rFonts w:eastAsia="Times New Roman" w:cs="Calibri"/>
                <w:color w:val="000000"/>
                <w:sz w:val="16"/>
                <w:szCs w:val="16"/>
                <w:lang w:eastAsia="nl-NL"/>
              </w:rPr>
              <w:t>Hoofd Studentzaken</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1867A603" w14:textId="626ED0BC" w:rsidR="009B40AD" w:rsidRPr="009B40AD" w:rsidRDefault="009B40AD" w:rsidP="009B40AD">
            <w:pPr>
              <w:jc w:val="center"/>
              <w:rPr>
                <w:rFonts w:eastAsia="Times New Roman" w:cs="Calibri"/>
                <w:sz w:val="16"/>
                <w:szCs w:val="16"/>
                <w:lang w:eastAsia="nl-NL"/>
              </w:rPr>
            </w:pPr>
            <w:r w:rsidRPr="001871DF">
              <w:rPr>
                <w:sz w:val="16"/>
                <w:szCs w:val="16"/>
              </w:rPr>
              <w:t xml:space="preserve">Security </w:t>
            </w:r>
            <w:proofErr w:type="spellStart"/>
            <w:r w:rsidRPr="001871DF">
              <w:rPr>
                <w:sz w:val="16"/>
                <w:szCs w:val="16"/>
              </w:rPr>
              <w:t>officer</w:t>
            </w:r>
            <w:proofErr w:type="spellEnd"/>
          </w:p>
        </w:tc>
      </w:tr>
      <w:tr w:rsidR="009B40AD" w:rsidRPr="009B40AD" w14:paraId="5F7F9C53" w14:textId="77777777" w:rsidTr="00DC5FB8">
        <w:trPr>
          <w:cantSplit/>
          <w:trHeight w:val="284"/>
        </w:trPr>
        <w:tc>
          <w:tcPr>
            <w:tcW w:w="1826" w:type="dxa"/>
            <w:vMerge/>
            <w:tcBorders>
              <w:left w:val="single" w:sz="8" w:space="0" w:color="auto"/>
              <w:bottom w:val="single" w:sz="8" w:space="0" w:color="FFFFFF" w:themeColor="background1"/>
              <w:right w:val="single" w:sz="8" w:space="0" w:color="auto"/>
            </w:tcBorders>
            <w:shd w:val="clear" w:color="auto" w:fill="00B050"/>
            <w:noWrap/>
            <w:vAlign w:val="center"/>
          </w:tcPr>
          <w:p w14:paraId="6D655A5C" w14:textId="77777777" w:rsidR="009B40AD" w:rsidRPr="009B40AD" w:rsidRDefault="009B40AD" w:rsidP="009B40AD">
            <w:pPr>
              <w:ind w:left="62"/>
              <w:rPr>
                <w:rFonts w:eastAsia="Times New Roman" w:cs="Calibri"/>
                <w:color w:val="000000"/>
                <w:sz w:val="16"/>
                <w:szCs w:val="16"/>
                <w:lang w:eastAsia="nl-NL"/>
              </w:rPr>
            </w:pPr>
          </w:p>
        </w:tc>
        <w:tc>
          <w:tcPr>
            <w:tcW w:w="388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4487122"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10.5 Periodieke beoordeling van toegangsrechten</w:t>
            </w:r>
          </w:p>
        </w:tc>
        <w:tc>
          <w:tcPr>
            <w:tcW w:w="362" w:type="dxa"/>
            <w:tcBorders>
              <w:top w:val="single" w:sz="4" w:space="0" w:color="auto"/>
              <w:left w:val="single" w:sz="4" w:space="0" w:color="auto"/>
              <w:bottom w:val="single" w:sz="8" w:space="0" w:color="auto"/>
              <w:right w:val="single" w:sz="4" w:space="0" w:color="auto"/>
            </w:tcBorders>
            <w:shd w:val="clear" w:color="auto" w:fill="auto"/>
            <w:vAlign w:val="center"/>
          </w:tcPr>
          <w:p w14:paraId="4A290CF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44</w:t>
            </w:r>
          </w:p>
        </w:tc>
        <w:tc>
          <w:tcPr>
            <w:tcW w:w="36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3E3B4AE"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197333A"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509524DE"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7"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4B4289A"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0E86482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508AE073"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AD18546" w14:textId="7CD7722A"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52F2C50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8" w:space="0" w:color="auto"/>
              <w:right w:val="single" w:sz="4" w:space="0" w:color="auto"/>
            </w:tcBorders>
            <w:shd w:val="clear" w:color="auto" w:fill="auto"/>
            <w:vAlign w:val="center"/>
          </w:tcPr>
          <w:p w14:paraId="467DFF27" w14:textId="142ED0E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8" w:space="0" w:color="auto"/>
              <w:right w:val="single" w:sz="4" w:space="0" w:color="auto"/>
            </w:tcBorders>
            <w:shd w:val="clear" w:color="auto" w:fill="auto"/>
            <w:vAlign w:val="center"/>
          </w:tcPr>
          <w:p w14:paraId="6AB251E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8" w:space="0" w:color="auto"/>
              <w:right w:val="single" w:sz="4" w:space="0" w:color="auto"/>
            </w:tcBorders>
            <w:shd w:val="clear" w:color="auto" w:fill="auto"/>
            <w:vAlign w:val="center"/>
          </w:tcPr>
          <w:p w14:paraId="55FE24B3" w14:textId="5A45F92D" w:rsidR="009B40AD" w:rsidRPr="009B40AD" w:rsidRDefault="009B40AD" w:rsidP="009B40AD">
            <w:pPr>
              <w:jc w:val="center"/>
              <w:rPr>
                <w:rFonts w:eastAsia="Times New Roman" w:cs="Calibri"/>
                <w:sz w:val="16"/>
                <w:szCs w:val="16"/>
                <w:lang w:eastAsia="nl-NL"/>
              </w:rPr>
            </w:pPr>
            <w:r w:rsidRPr="002961ED">
              <w:rPr>
                <w:rFonts w:eastAsia="Times New Roman" w:cs="Calibri"/>
                <w:color w:val="000000"/>
                <w:sz w:val="16"/>
                <w:szCs w:val="16"/>
                <w:lang w:eastAsia="nl-NL"/>
              </w:rPr>
              <w:t>Hoofd Studentzaken</w:t>
            </w:r>
          </w:p>
        </w:tc>
        <w:tc>
          <w:tcPr>
            <w:tcW w:w="2057" w:type="dxa"/>
            <w:tcBorders>
              <w:top w:val="single" w:sz="4" w:space="0" w:color="auto"/>
              <w:left w:val="single" w:sz="4" w:space="0" w:color="auto"/>
              <w:bottom w:val="single" w:sz="8" w:space="0" w:color="auto"/>
              <w:right w:val="single" w:sz="8" w:space="0" w:color="auto"/>
            </w:tcBorders>
            <w:shd w:val="clear" w:color="auto" w:fill="auto"/>
            <w:vAlign w:val="center"/>
          </w:tcPr>
          <w:p w14:paraId="11D2CFEE" w14:textId="2CA9E38A" w:rsidR="009B40AD" w:rsidRPr="009B40AD" w:rsidRDefault="009B40AD" w:rsidP="009B40AD">
            <w:pPr>
              <w:jc w:val="center"/>
              <w:rPr>
                <w:rFonts w:eastAsia="Times New Roman" w:cs="Calibri"/>
                <w:sz w:val="16"/>
                <w:szCs w:val="16"/>
                <w:lang w:eastAsia="nl-NL"/>
              </w:rPr>
            </w:pPr>
            <w:r w:rsidRPr="001871DF">
              <w:rPr>
                <w:sz w:val="16"/>
                <w:szCs w:val="16"/>
              </w:rPr>
              <w:t xml:space="preserve">Security </w:t>
            </w:r>
            <w:proofErr w:type="spellStart"/>
            <w:r w:rsidRPr="001871DF">
              <w:rPr>
                <w:sz w:val="16"/>
                <w:szCs w:val="16"/>
              </w:rPr>
              <w:t>officer</w:t>
            </w:r>
            <w:proofErr w:type="spellEnd"/>
          </w:p>
        </w:tc>
      </w:tr>
      <w:tr w:rsidR="009B40AD" w:rsidRPr="009B40AD" w14:paraId="32084AC8" w14:textId="77777777" w:rsidTr="00DC5FB8">
        <w:trPr>
          <w:cantSplit/>
          <w:trHeight w:val="284"/>
        </w:trPr>
        <w:tc>
          <w:tcPr>
            <w:tcW w:w="1826" w:type="dxa"/>
            <w:tcBorders>
              <w:top w:val="single" w:sz="8" w:space="0" w:color="FFFFFF" w:themeColor="background1"/>
              <w:left w:val="single" w:sz="8" w:space="0" w:color="auto"/>
              <w:bottom w:val="single" w:sz="8" w:space="0" w:color="FFFFFF" w:themeColor="background1"/>
              <w:right w:val="single" w:sz="8" w:space="0" w:color="auto"/>
            </w:tcBorders>
            <w:shd w:val="clear" w:color="auto" w:fill="00B050"/>
            <w:noWrap/>
            <w:vAlign w:val="center"/>
          </w:tcPr>
          <w:p w14:paraId="3D9D0534" w14:textId="77777777" w:rsidR="009B40AD" w:rsidRPr="009B40AD" w:rsidRDefault="009B40AD" w:rsidP="009B40AD">
            <w:pPr>
              <w:ind w:left="62"/>
              <w:rPr>
                <w:rFonts w:eastAsia="Times New Roman" w:cs="Calibri"/>
                <w:color w:val="000000"/>
                <w:sz w:val="16"/>
                <w:szCs w:val="16"/>
                <w:lang w:eastAsia="nl-NL"/>
              </w:rPr>
            </w:pPr>
            <w:r w:rsidRPr="009B40AD">
              <w:rPr>
                <w:rFonts w:eastAsia="Times New Roman" w:cs="Calibri"/>
                <w:b/>
                <w:bCs/>
                <w:color w:val="FFFFFF" w:themeColor="background1"/>
                <w:sz w:val="16"/>
                <w:szCs w:val="16"/>
                <w:lang w:eastAsia="nl-NL"/>
              </w:rPr>
              <w:t>P12 Security Baselines</w:t>
            </w:r>
          </w:p>
        </w:tc>
        <w:tc>
          <w:tcPr>
            <w:tcW w:w="388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DD68B1"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11.1 Security baselines</w:t>
            </w:r>
          </w:p>
        </w:tc>
        <w:tc>
          <w:tcPr>
            <w:tcW w:w="362" w:type="dxa"/>
            <w:tcBorders>
              <w:top w:val="single" w:sz="8" w:space="0" w:color="auto"/>
              <w:left w:val="single" w:sz="4" w:space="0" w:color="auto"/>
              <w:bottom w:val="single" w:sz="8" w:space="0" w:color="auto"/>
              <w:right w:val="single" w:sz="4" w:space="0" w:color="auto"/>
            </w:tcBorders>
            <w:shd w:val="clear" w:color="auto" w:fill="auto"/>
            <w:vAlign w:val="center"/>
          </w:tcPr>
          <w:p w14:paraId="08062F1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45</w:t>
            </w:r>
          </w:p>
        </w:tc>
        <w:tc>
          <w:tcPr>
            <w:tcW w:w="364"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704A12B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6"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64BD1CF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8"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460D474F"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7"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06758D2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66B4B06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3CE0A288"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10C814F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66D86413"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39" w:type="dxa"/>
            <w:tcBorders>
              <w:top w:val="single" w:sz="8" w:space="0" w:color="auto"/>
              <w:left w:val="single" w:sz="4" w:space="0" w:color="auto"/>
              <w:bottom w:val="single" w:sz="8" w:space="0" w:color="auto"/>
              <w:right w:val="single" w:sz="4" w:space="0" w:color="auto"/>
            </w:tcBorders>
            <w:shd w:val="clear" w:color="auto" w:fill="auto"/>
            <w:vAlign w:val="center"/>
          </w:tcPr>
          <w:p w14:paraId="168416C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8" w:space="0" w:color="auto"/>
              <w:left w:val="single" w:sz="4" w:space="0" w:color="auto"/>
              <w:bottom w:val="single" w:sz="8" w:space="0" w:color="auto"/>
              <w:right w:val="single" w:sz="4" w:space="0" w:color="auto"/>
            </w:tcBorders>
            <w:shd w:val="clear" w:color="auto" w:fill="auto"/>
            <w:vAlign w:val="center"/>
          </w:tcPr>
          <w:p w14:paraId="646A9D05"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00B050"/>
                <w:sz w:val="18"/>
                <w:szCs w:val="18"/>
                <w:lang w:eastAsia="nl-NL"/>
              </w:rPr>
              <w:t>❹</w:t>
            </w:r>
          </w:p>
        </w:tc>
        <w:tc>
          <w:tcPr>
            <w:tcW w:w="2056" w:type="dxa"/>
            <w:tcBorders>
              <w:top w:val="single" w:sz="8" w:space="0" w:color="auto"/>
              <w:left w:val="single" w:sz="4" w:space="0" w:color="auto"/>
              <w:bottom w:val="single" w:sz="8" w:space="0" w:color="auto"/>
              <w:right w:val="single" w:sz="4" w:space="0" w:color="auto"/>
            </w:tcBorders>
            <w:shd w:val="clear" w:color="auto" w:fill="auto"/>
            <w:vAlign w:val="center"/>
          </w:tcPr>
          <w:p w14:paraId="6916A2A7" w14:textId="48F78410" w:rsidR="009B40AD" w:rsidRPr="009B40AD" w:rsidRDefault="009B40AD" w:rsidP="009B40AD">
            <w:pPr>
              <w:jc w:val="center"/>
              <w:rPr>
                <w:rFonts w:eastAsia="Times New Roman" w:cs="Calibri"/>
                <w:sz w:val="16"/>
                <w:szCs w:val="16"/>
                <w:lang w:eastAsia="nl-NL"/>
              </w:rPr>
            </w:pPr>
            <w:r>
              <w:rPr>
                <w:rFonts w:eastAsia="Times New Roman" w:cs="Calibri"/>
                <w:color w:val="000000"/>
                <w:sz w:val="16"/>
                <w:szCs w:val="16"/>
                <w:lang w:eastAsia="nl-NL"/>
              </w:rPr>
              <w:t>College van Bestuur</w:t>
            </w:r>
          </w:p>
        </w:tc>
        <w:tc>
          <w:tcPr>
            <w:tcW w:w="2057" w:type="dxa"/>
            <w:tcBorders>
              <w:top w:val="single" w:sz="8" w:space="0" w:color="auto"/>
              <w:left w:val="single" w:sz="4" w:space="0" w:color="auto"/>
              <w:bottom w:val="single" w:sz="8" w:space="0" w:color="auto"/>
              <w:right w:val="single" w:sz="8" w:space="0" w:color="auto"/>
            </w:tcBorders>
            <w:shd w:val="clear" w:color="auto" w:fill="auto"/>
            <w:vAlign w:val="center"/>
          </w:tcPr>
          <w:p w14:paraId="246AD8B5" w14:textId="36EE12AB" w:rsidR="009B40AD" w:rsidRPr="009B40AD" w:rsidRDefault="009B40AD" w:rsidP="009B40AD">
            <w:pPr>
              <w:jc w:val="center"/>
              <w:rPr>
                <w:rFonts w:eastAsia="Times New Roman" w:cs="Calibri"/>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7367424D" w14:textId="77777777" w:rsidTr="00DC5FB8">
        <w:trPr>
          <w:cantSplit/>
          <w:trHeight w:val="284"/>
        </w:trPr>
        <w:tc>
          <w:tcPr>
            <w:tcW w:w="1826" w:type="dxa"/>
            <w:vMerge w:val="restart"/>
            <w:tcBorders>
              <w:top w:val="single" w:sz="4" w:space="0" w:color="auto"/>
              <w:left w:val="single" w:sz="8" w:space="0" w:color="auto"/>
              <w:right w:val="single" w:sz="8" w:space="0" w:color="auto"/>
            </w:tcBorders>
            <w:shd w:val="clear" w:color="auto" w:fill="00B050"/>
            <w:noWrap/>
            <w:vAlign w:val="center"/>
          </w:tcPr>
          <w:p w14:paraId="0329A8E3"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 xml:space="preserve">P13 Business </w:t>
            </w:r>
            <w:proofErr w:type="spellStart"/>
            <w:r w:rsidRPr="009B40AD">
              <w:rPr>
                <w:rFonts w:eastAsia="Times New Roman" w:cs="Calibri"/>
                <w:b/>
                <w:bCs/>
                <w:color w:val="FFFFFF" w:themeColor="background1"/>
                <w:sz w:val="16"/>
                <w:szCs w:val="16"/>
                <w:lang w:eastAsia="nl-NL"/>
              </w:rPr>
              <w:t>Continuity</w:t>
            </w:r>
            <w:proofErr w:type="spellEnd"/>
            <w:r w:rsidRPr="009B40AD">
              <w:rPr>
                <w:rFonts w:eastAsia="Times New Roman" w:cs="Calibri"/>
                <w:b/>
                <w:bCs/>
                <w:color w:val="FFFFFF" w:themeColor="background1"/>
                <w:sz w:val="16"/>
                <w:szCs w:val="16"/>
                <w:lang w:eastAsia="nl-NL"/>
              </w:rPr>
              <w:t xml:space="preserve"> </w:t>
            </w:r>
          </w:p>
        </w:tc>
        <w:tc>
          <w:tcPr>
            <w:tcW w:w="388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040B1DA"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14.1 Bedrijfscontinuïteitsplanning</w:t>
            </w:r>
          </w:p>
        </w:tc>
        <w:tc>
          <w:tcPr>
            <w:tcW w:w="362" w:type="dxa"/>
            <w:tcBorders>
              <w:top w:val="single" w:sz="8" w:space="0" w:color="auto"/>
              <w:left w:val="single" w:sz="4" w:space="0" w:color="auto"/>
              <w:bottom w:val="single" w:sz="4" w:space="0" w:color="auto"/>
              <w:right w:val="single" w:sz="4" w:space="0" w:color="auto"/>
            </w:tcBorders>
            <w:vAlign w:val="center"/>
          </w:tcPr>
          <w:p w14:paraId="7CF3EA8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46</w:t>
            </w:r>
          </w:p>
        </w:tc>
        <w:tc>
          <w:tcPr>
            <w:tcW w:w="364" w:type="dxa"/>
            <w:tcBorders>
              <w:top w:val="single" w:sz="8" w:space="0" w:color="auto"/>
              <w:left w:val="single" w:sz="4" w:space="0" w:color="auto"/>
              <w:bottom w:val="single" w:sz="4" w:space="0" w:color="auto"/>
              <w:right w:val="single" w:sz="4" w:space="0" w:color="auto"/>
            </w:tcBorders>
            <w:shd w:val="clear" w:color="auto" w:fill="FFFF00"/>
            <w:noWrap/>
            <w:vAlign w:val="center"/>
          </w:tcPr>
          <w:p w14:paraId="347981B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8" w:space="0" w:color="auto"/>
              <w:left w:val="nil"/>
              <w:bottom w:val="single" w:sz="4" w:space="0" w:color="auto"/>
              <w:right w:val="single" w:sz="4" w:space="0" w:color="auto"/>
            </w:tcBorders>
            <w:shd w:val="clear" w:color="auto" w:fill="auto"/>
            <w:noWrap/>
            <w:vAlign w:val="center"/>
          </w:tcPr>
          <w:p w14:paraId="3472B56E"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8" w:space="0" w:color="auto"/>
              <w:left w:val="nil"/>
              <w:bottom w:val="single" w:sz="4" w:space="0" w:color="auto"/>
              <w:right w:val="single" w:sz="4" w:space="0" w:color="auto"/>
            </w:tcBorders>
            <w:shd w:val="clear" w:color="auto" w:fill="auto"/>
            <w:noWrap/>
            <w:vAlign w:val="center"/>
          </w:tcPr>
          <w:p w14:paraId="2FA71647"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8" w:space="0" w:color="auto"/>
              <w:left w:val="nil"/>
              <w:bottom w:val="single" w:sz="4" w:space="0" w:color="auto"/>
              <w:right w:val="single" w:sz="4" w:space="0" w:color="auto"/>
            </w:tcBorders>
            <w:shd w:val="clear" w:color="auto" w:fill="auto"/>
            <w:noWrap/>
            <w:vAlign w:val="center"/>
          </w:tcPr>
          <w:p w14:paraId="380E690D"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1BE0E79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1E21A430"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0BA4837B" w14:textId="7043A799"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154C872"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8" w:space="0" w:color="auto"/>
              <w:left w:val="single" w:sz="4" w:space="0" w:color="auto"/>
              <w:bottom w:val="single" w:sz="4" w:space="0" w:color="auto"/>
              <w:right w:val="single" w:sz="4" w:space="0" w:color="auto"/>
            </w:tcBorders>
            <w:shd w:val="clear" w:color="auto" w:fill="auto"/>
            <w:vAlign w:val="center"/>
          </w:tcPr>
          <w:p w14:paraId="6C9A912E" w14:textId="6310DDA5"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8" w:space="0" w:color="auto"/>
              <w:left w:val="single" w:sz="4" w:space="0" w:color="auto"/>
              <w:bottom w:val="single" w:sz="4" w:space="0" w:color="auto"/>
              <w:right w:val="single" w:sz="4" w:space="0" w:color="auto"/>
            </w:tcBorders>
            <w:shd w:val="clear" w:color="auto" w:fill="auto"/>
            <w:vAlign w:val="center"/>
          </w:tcPr>
          <w:p w14:paraId="00C094C4"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8" w:space="0" w:color="auto"/>
              <w:left w:val="single" w:sz="4" w:space="0" w:color="auto"/>
              <w:bottom w:val="single" w:sz="4" w:space="0" w:color="auto"/>
              <w:right w:val="single" w:sz="4" w:space="0" w:color="auto"/>
            </w:tcBorders>
            <w:shd w:val="clear" w:color="auto" w:fill="auto"/>
            <w:vAlign w:val="center"/>
          </w:tcPr>
          <w:p w14:paraId="7717CAD6" w14:textId="7D3E69BB" w:rsidR="009B40AD" w:rsidRPr="009B40AD" w:rsidRDefault="009B40AD" w:rsidP="009B40AD">
            <w:pPr>
              <w:jc w:val="center"/>
              <w:rPr>
                <w:rFonts w:eastAsia="Times New Roman" w:cs="Calibri"/>
                <w:sz w:val="16"/>
                <w:szCs w:val="16"/>
                <w:lang w:eastAsia="nl-NL"/>
              </w:rPr>
            </w:pPr>
            <w:r w:rsidRPr="00C55992">
              <w:rPr>
                <w:rFonts w:eastAsia="Times New Roman" w:cs="Calibri"/>
                <w:sz w:val="16"/>
                <w:szCs w:val="16"/>
                <w:lang w:eastAsia="nl-NL"/>
              </w:rPr>
              <w:t>Hoofd Facilitair</w:t>
            </w:r>
          </w:p>
        </w:tc>
        <w:tc>
          <w:tcPr>
            <w:tcW w:w="2057" w:type="dxa"/>
            <w:tcBorders>
              <w:top w:val="single" w:sz="8" w:space="0" w:color="auto"/>
              <w:left w:val="single" w:sz="4" w:space="0" w:color="auto"/>
              <w:bottom w:val="single" w:sz="4" w:space="0" w:color="auto"/>
              <w:right w:val="single" w:sz="8" w:space="0" w:color="auto"/>
            </w:tcBorders>
            <w:shd w:val="clear" w:color="auto" w:fill="auto"/>
            <w:vAlign w:val="center"/>
          </w:tcPr>
          <w:p w14:paraId="66CD7751" w14:textId="4E4C0784" w:rsidR="009B40AD" w:rsidRPr="009B40AD" w:rsidRDefault="009B40AD" w:rsidP="009B40AD">
            <w:pPr>
              <w:jc w:val="center"/>
              <w:rPr>
                <w:rFonts w:eastAsia="Times New Roman" w:cs="Calibri"/>
                <w:sz w:val="16"/>
                <w:szCs w:val="16"/>
                <w:lang w:eastAsia="nl-NL"/>
              </w:rPr>
            </w:pPr>
            <w:r>
              <w:rPr>
                <w:rFonts w:eastAsia="Times New Roman" w:cs="Calibri"/>
                <w:sz w:val="16"/>
                <w:szCs w:val="16"/>
                <w:lang w:eastAsia="nl-NL"/>
              </w:rPr>
              <w:t>Hoofd ICT</w:t>
            </w:r>
          </w:p>
        </w:tc>
      </w:tr>
      <w:tr w:rsidR="009B40AD" w:rsidRPr="009B40AD" w14:paraId="30DB31B2"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5B67890B"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015B9D"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14.2 Testen van Disaster recovery</w:t>
            </w:r>
          </w:p>
        </w:tc>
        <w:tc>
          <w:tcPr>
            <w:tcW w:w="362" w:type="dxa"/>
            <w:tcBorders>
              <w:top w:val="single" w:sz="4" w:space="0" w:color="auto"/>
              <w:left w:val="single" w:sz="4" w:space="0" w:color="auto"/>
              <w:bottom w:val="single" w:sz="4" w:space="0" w:color="auto"/>
              <w:right w:val="single" w:sz="4" w:space="0" w:color="auto"/>
            </w:tcBorders>
            <w:vAlign w:val="center"/>
          </w:tcPr>
          <w:p w14:paraId="0524701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47</w:t>
            </w:r>
          </w:p>
        </w:tc>
        <w:tc>
          <w:tcPr>
            <w:tcW w:w="364"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1ED55A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nil"/>
              <w:bottom w:val="single" w:sz="4" w:space="0" w:color="auto"/>
              <w:right w:val="single" w:sz="4" w:space="0" w:color="auto"/>
            </w:tcBorders>
            <w:shd w:val="clear" w:color="auto" w:fill="auto"/>
            <w:noWrap/>
            <w:vAlign w:val="center"/>
          </w:tcPr>
          <w:p w14:paraId="68FC016B"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26CF5B96"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14:paraId="7BF94AAD"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25B2D01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7E635A8"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5A5616C" w14:textId="6E81799D"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4973B9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58D5AAAE" w14:textId="1913F7D5"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1801B01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3CD9596" w14:textId="22A58F76" w:rsidR="009B40AD" w:rsidRPr="009B40AD" w:rsidRDefault="009B40AD" w:rsidP="009B40AD">
            <w:pPr>
              <w:jc w:val="center"/>
              <w:rPr>
                <w:rFonts w:eastAsia="Times New Roman" w:cs="Calibri"/>
                <w:sz w:val="16"/>
                <w:szCs w:val="16"/>
                <w:lang w:eastAsia="nl-NL"/>
              </w:rPr>
            </w:pPr>
            <w:r w:rsidRPr="00C55992">
              <w:rPr>
                <w:rFonts w:eastAsia="Times New Roman" w:cs="Calibri"/>
                <w:sz w:val="16"/>
                <w:szCs w:val="16"/>
                <w:lang w:eastAsia="nl-NL"/>
              </w:rPr>
              <w:t>Hoofd Facilitair</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50F0618D" w14:textId="1B5ED32E" w:rsidR="009B40AD" w:rsidRPr="009B40AD" w:rsidRDefault="009B40AD" w:rsidP="009B40AD">
            <w:pPr>
              <w:jc w:val="center"/>
              <w:rPr>
                <w:rFonts w:eastAsia="Times New Roman" w:cs="Calibri"/>
                <w:sz w:val="16"/>
                <w:szCs w:val="16"/>
                <w:lang w:eastAsia="nl-NL"/>
              </w:rPr>
            </w:pPr>
            <w:r w:rsidRPr="00455860">
              <w:rPr>
                <w:rFonts w:eastAsia="Times New Roman" w:cs="Calibri"/>
                <w:sz w:val="16"/>
                <w:szCs w:val="16"/>
                <w:lang w:eastAsia="nl-NL"/>
              </w:rPr>
              <w:t>Hoofd ICT</w:t>
            </w:r>
          </w:p>
        </w:tc>
      </w:tr>
      <w:tr w:rsidR="009B40AD" w:rsidRPr="009B40AD" w14:paraId="1E856463"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640E3A7A"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E638BC"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 xml:space="preserve">14.3 </w:t>
            </w:r>
            <w:proofErr w:type="spellStart"/>
            <w:r w:rsidRPr="009B40AD">
              <w:rPr>
                <w:rFonts w:eastAsia="Times New Roman" w:cs="Calibri"/>
                <w:color w:val="000000"/>
                <w:sz w:val="16"/>
                <w:szCs w:val="16"/>
                <w:lang w:eastAsia="nl-NL"/>
              </w:rPr>
              <w:t>Offsite</w:t>
            </w:r>
            <w:proofErr w:type="spellEnd"/>
            <w:r w:rsidRPr="009B40AD">
              <w:rPr>
                <w:rFonts w:eastAsia="Times New Roman" w:cs="Calibri"/>
                <w:color w:val="000000"/>
                <w:sz w:val="16"/>
                <w:szCs w:val="16"/>
                <w:lang w:eastAsia="nl-NL"/>
              </w:rPr>
              <w:t xml:space="preserve"> back-upopslag</w:t>
            </w:r>
          </w:p>
        </w:tc>
        <w:tc>
          <w:tcPr>
            <w:tcW w:w="362" w:type="dxa"/>
            <w:tcBorders>
              <w:top w:val="single" w:sz="4" w:space="0" w:color="auto"/>
              <w:left w:val="single" w:sz="4" w:space="0" w:color="auto"/>
              <w:bottom w:val="single" w:sz="4" w:space="0" w:color="auto"/>
              <w:right w:val="single" w:sz="4" w:space="0" w:color="auto"/>
            </w:tcBorders>
            <w:vAlign w:val="center"/>
          </w:tcPr>
          <w:p w14:paraId="6B1B32A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48</w:t>
            </w:r>
          </w:p>
        </w:tc>
        <w:tc>
          <w:tcPr>
            <w:tcW w:w="364"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D74016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nil"/>
              <w:bottom w:val="single" w:sz="4" w:space="0" w:color="auto"/>
              <w:right w:val="single" w:sz="4" w:space="0" w:color="auto"/>
            </w:tcBorders>
            <w:shd w:val="clear" w:color="auto" w:fill="auto"/>
            <w:noWrap/>
            <w:vAlign w:val="center"/>
          </w:tcPr>
          <w:p w14:paraId="366664EC"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113A746C"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14:paraId="0A91200A"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7C86DA1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C68FED1"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0471C4" w14:textId="78235E90"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C8D3DE1"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18B93C3" w14:textId="2E1767A5"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12B0946E"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B3B0BB7" w14:textId="493BA0BC" w:rsidR="009B40AD" w:rsidRPr="009B40AD" w:rsidRDefault="009B40AD" w:rsidP="009B40AD">
            <w:pPr>
              <w:jc w:val="center"/>
              <w:rPr>
                <w:rFonts w:eastAsia="Times New Roman" w:cs="Calibri"/>
                <w:sz w:val="16"/>
                <w:szCs w:val="16"/>
                <w:lang w:eastAsia="nl-NL"/>
              </w:rPr>
            </w:pPr>
            <w:r w:rsidRPr="00C55992">
              <w:rPr>
                <w:rFonts w:eastAsia="Times New Roman" w:cs="Calibri"/>
                <w:sz w:val="16"/>
                <w:szCs w:val="16"/>
                <w:lang w:eastAsia="nl-NL"/>
              </w:rPr>
              <w:t>Hoofd Facilitair</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433D3775" w14:textId="747A8222" w:rsidR="009B40AD" w:rsidRPr="009B40AD" w:rsidRDefault="009B40AD" w:rsidP="009B40AD">
            <w:pPr>
              <w:jc w:val="center"/>
              <w:rPr>
                <w:rFonts w:eastAsia="Times New Roman" w:cs="Calibri"/>
                <w:sz w:val="16"/>
                <w:szCs w:val="16"/>
                <w:lang w:eastAsia="nl-NL"/>
              </w:rPr>
            </w:pPr>
            <w:r w:rsidRPr="00455860">
              <w:rPr>
                <w:rFonts w:eastAsia="Times New Roman" w:cs="Calibri"/>
                <w:sz w:val="16"/>
                <w:szCs w:val="16"/>
                <w:lang w:eastAsia="nl-NL"/>
              </w:rPr>
              <w:t>Hoofd ICT</w:t>
            </w:r>
          </w:p>
        </w:tc>
      </w:tr>
      <w:tr w:rsidR="009B40AD" w:rsidRPr="009B40AD" w14:paraId="0C0ACE99"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7E68FE7B"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F7B0B1"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14.4 Gegevensreplicatie</w:t>
            </w:r>
          </w:p>
        </w:tc>
        <w:tc>
          <w:tcPr>
            <w:tcW w:w="362" w:type="dxa"/>
            <w:tcBorders>
              <w:top w:val="single" w:sz="4" w:space="0" w:color="auto"/>
              <w:left w:val="single" w:sz="4" w:space="0" w:color="auto"/>
              <w:bottom w:val="single" w:sz="4" w:space="0" w:color="auto"/>
              <w:right w:val="single" w:sz="4" w:space="0" w:color="auto"/>
            </w:tcBorders>
            <w:vAlign w:val="center"/>
          </w:tcPr>
          <w:p w14:paraId="6542417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49</w:t>
            </w:r>
          </w:p>
        </w:tc>
        <w:tc>
          <w:tcPr>
            <w:tcW w:w="364"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9D5E01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nil"/>
              <w:bottom w:val="single" w:sz="4" w:space="0" w:color="auto"/>
              <w:right w:val="single" w:sz="4" w:space="0" w:color="auto"/>
            </w:tcBorders>
            <w:shd w:val="clear" w:color="auto" w:fill="auto"/>
            <w:noWrap/>
            <w:vAlign w:val="center"/>
          </w:tcPr>
          <w:p w14:paraId="5D02FA91"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5653848F"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14:paraId="5D1153C4"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7CC75CA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73AFD7E"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D1B7781" w14:textId="7FEFB51E"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1C47A9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099EB2F8" w14:textId="52EFE06F"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2844809A"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670669BC" w14:textId="05073C68" w:rsidR="009B40AD" w:rsidRPr="009B40AD" w:rsidRDefault="009B40AD" w:rsidP="009B40AD">
            <w:pPr>
              <w:jc w:val="center"/>
              <w:rPr>
                <w:rFonts w:eastAsia="Times New Roman" w:cs="Calibri"/>
                <w:sz w:val="16"/>
                <w:szCs w:val="16"/>
                <w:lang w:eastAsia="nl-NL"/>
              </w:rPr>
            </w:pPr>
            <w:r w:rsidRPr="00C55992">
              <w:rPr>
                <w:rFonts w:eastAsia="Times New Roman" w:cs="Calibri"/>
                <w:sz w:val="16"/>
                <w:szCs w:val="16"/>
                <w:lang w:eastAsia="nl-NL"/>
              </w:rPr>
              <w:t>Hoofd Facilitair</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7C1350AC" w14:textId="36DF631F" w:rsidR="009B40AD" w:rsidRPr="009B40AD" w:rsidRDefault="009B40AD" w:rsidP="009B40AD">
            <w:pPr>
              <w:jc w:val="center"/>
              <w:rPr>
                <w:rFonts w:eastAsia="Times New Roman" w:cs="Calibri"/>
                <w:sz w:val="16"/>
                <w:szCs w:val="16"/>
                <w:lang w:eastAsia="nl-NL"/>
              </w:rPr>
            </w:pPr>
            <w:r w:rsidRPr="00455860">
              <w:rPr>
                <w:rFonts w:eastAsia="Times New Roman" w:cs="Calibri"/>
                <w:sz w:val="16"/>
                <w:szCs w:val="16"/>
                <w:lang w:eastAsia="nl-NL"/>
              </w:rPr>
              <w:t>Hoofd ICT</w:t>
            </w:r>
          </w:p>
        </w:tc>
      </w:tr>
      <w:tr w:rsidR="009B40AD" w:rsidRPr="009B40AD" w14:paraId="07DD84E3" w14:textId="77777777" w:rsidTr="00DC5FB8">
        <w:trPr>
          <w:cantSplit/>
          <w:trHeight w:val="284"/>
        </w:trPr>
        <w:tc>
          <w:tcPr>
            <w:tcW w:w="1826" w:type="dxa"/>
            <w:vMerge/>
            <w:tcBorders>
              <w:left w:val="single" w:sz="8" w:space="0" w:color="auto"/>
              <w:bottom w:val="single" w:sz="8" w:space="0" w:color="FFFFFF" w:themeColor="background1"/>
              <w:right w:val="single" w:sz="8" w:space="0" w:color="auto"/>
            </w:tcBorders>
            <w:shd w:val="clear" w:color="auto" w:fill="00B050"/>
            <w:noWrap/>
            <w:vAlign w:val="center"/>
          </w:tcPr>
          <w:p w14:paraId="15A47DA8"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88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27540BD"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14.5 Crisisbeheer</w:t>
            </w:r>
          </w:p>
        </w:tc>
        <w:tc>
          <w:tcPr>
            <w:tcW w:w="362" w:type="dxa"/>
            <w:tcBorders>
              <w:top w:val="single" w:sz="4" w:space="0" w:color="auto"/>
              <w:left w:val="single" w:sz="4" w:space="0" w:color="auto"/>
              <w:bottom w:val="single" w:sz="8" w:space="0" w:color="auto"/>
              <w:right w:val="single" w:sz="4" w:space="0" w:color="auto"/>
            </w:tcBorders>
            <w:vAlign w:val="center"/>
          </w:tcPr>
          <w:p w14:paraId="4741810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50</w:t>
            </w:r>
          </w:p>
        </w:tc>
        <w:tc>
          <w:tcPr>
            <w:tcW w:w="364" w:type="dxa"/>
            <w:tcBorders>
              <w:top w:val="single" w:sz="4" w:space="0" w:color="auto"/>
              <w:left w:val="single" w:sz="4" w:space="0" w:color="auto"/>
              <w:bottom w:val="single" w:sz="8" w:space="0" w:color="auto"/>
              <w:right w:val="single" w:sz="4" w:space="0" w:color="auto"/>
            </w:tcBorders>
            <w:shd w:val="clear" w:color="auto" w:fill="FFFF00"/>
            <w:noWrap/>
            <w:vAlign w:val="center"/>
          </w:tcPr>
          <w:p w14:paraId="36FFD8B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6" w:type="dxa"/>
            <w:tcBorders>
              <w:top w:val="single" w:sz="4" w:space="0" w:color="auto"/>
              <w:left w:val="nil"/>
              <w:bottom w:val="single" w:sz="8" w:space="0" w:color="auto"/>
              <w:right w:val="single" w:sz="4" w:space="0" w:color="auto"/>
            </w:tcBorders>
            <w:shd w:val="clear" w:color="auto" w:fill="auto"/>
            <w:noWrap/>
            <w:vAlign w:val="center"/>
          </w:tcPr>
          <w:p w14:paraId="102A936B" w14:textId="77777777" w:rsidR="009B40AD" w:rsidRPr="009B40AD" w:rsidRDefault="009B40AD" w:rsidP="009B40AD">
            <w:pPr>
              <w:jc w:val="center"/>
              <w:rPr>
                <w:rFonts w:eastAsia="Times New Roman" w:cs="Calibri"/>
                <w:b/>
                <w:bCs/>
                <w:sz w:val="16"/>
                <w:szCs w:val="16"/>
                <w:lang w:eastAsia="nl-NL"/>
              </w:rPr>
            </w:pPr>
          </w:p>
        </w:tc>
        <w:tc>
          <w:tcPr>
            <w:tcW w:w="368" w:type="dxa"/>
            <w:tcBorders>
              <w:top w:val="single" w:sz="4" w:space="0" w:color="auto"/>
              <w:left w:val="nil"/>
              <w:bottom w:val="single" w:sz="8" w:space="0" w:color="auto"/>
              <w:right w:val="single" w:sz="4" w:space="0" w:color="auto"/>
            </w:tcBorders>
            <w:shd w:val="clear" w:color="auto" w:fill="auto"/>
            <w:noWrap/>
            <w:vAlign w:val="center"/>
          </w:tcPr>
          <w:p w14:paraId="4C6631A8"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nil"/>
              <w:bottom w:val="single" w:sz="8" w:space="0" w:color="auto"/>
              <w:right w:val="single" w:sz="4" w:space="0" w:color="auto"/>
            </w:tcBorders>
            <w:shd w:val="clear" w:color="auto" w:fill="auto"/>
            <w:noWrap/>
            <w:vAlign w:val="center"/>
          </w:tcPr>
          <w:p w14:paraId="078BE64E"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1D0F03D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64144B11"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990A8D5" w14:textId="2A043503"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DA9F58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8" w:space="0" w:color="auto"/>
              <w:right w:val="single" w:sz="4" w:space="0" w:color="auto"/>
            </w:tcBorders>
            <w:shd w:val="clear" w:color="auto" w:fill="auto"/>
            <w:vAlign w:val="center"/>
          </w:tcPr>
          <w:p w14:paraId="3C3D2984" w14:textId="5781E4B4"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8" w:space="0" w:color="auto"/>
              <w:right w:val="single" w:sz="4" w:space="0" w:color="auto"/>
            </w:tcBorders>
            <w:shd w:val="clear" w:color="auto" w:fill="auto"/>
            <w:vAlign w:val="center"/>
          </w:tcPr>
          <w:p w14:paraId="116E6EE5"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8" w:space="0" w:color="auto"/>
              <w:right w:val="single" w:sz="4" w:space="0" w:color="auto"/>
            </w:tcBorders>
            <w:shd w:val="clear" w:color="auto" w:fill="auto"/>
            <w:vAlign w:val="center"/>
          </w:tcPr>
          <w:p w14:paraId="54A0F4AC" w14:textId="666B8FF8" w:rsidR="009B40AD" w:rsidRPr="009B40AD" w:rsidRDefault="009B40AD" w:rsidP="009B40AD">
            <w:pPr>
              <w:jc w:val="center"/>
              <w:rPr>
                <w:rFonts w:eastAsia="Times New Roman" w:cs="Calibri"/>
                <w:sz w:val="16"/>
                <w:szCs w:val="16"/>
                <w:lang w:eastAsia="nl-NL"/>
              </w:rPr>
            </w:pPr>
            <w:r w:rsidRPr="00C55992">
              <w:rPr>
                <w:rFonts w:eastAsia="Times New Roman" w:cs="Calibri"/>
                <w:sz w:val="16"/>
                <w:szCs w:val="16"/>
                <w:lang w:eastAsia="nl-NL"/>
              </w:rPr>
              <w:t>Hoofd Facilitair</w:t>
            </w:r>
          </w:p>
        </w:tc>
        <w:tc>
          <w:tcPr>
            <w:tcW w:w="2057" w:type="dxa"/>
            <w:tcBorders>
              <w:top w:val="single" w:sz="4" w:space="0" w:color="auto"/>
              <w:left w:val="single" w:sz="4" w:space="0" w:color="auto"/>
              <w:bottom w:val="single" w:sz="8" w:space="0" w:color="auto"/>
              <w:right w:val="single" w:sz="8" w:space="0" w:color="auto"/>
            </w:tcBorders>
            <w:shd w:val="clear" w:color="auto" w:fill="auto"/>
            <w:vAlign w:val="center"/>
          </w:tcPr>
          <w:p w14:paraId="3DD74E24" w14:textId="700FDB3F" w:rsidR="009B40AD" w:rsidRPr="009B40AD" w:rsidRDefault="009B40AD" w:rsidP="009B40AD">
            <w:pPr>
              <w:jc w:val="center"/>
              <w:rPr>
                <w:rFonts w:eastAsia="Times New Roman" w:cs="Calibri"/>
                <w:sz w:val="16"/>
                <w:szCs w:val="16"/>
                <w:lang w:eastAsia="nl-NL"/>
              </w:rPr>
            </w:pPr>
            <w:r w:rsidRPr="00455860">
              <w:rPr>
                <w:rFonts w:eastAsia="Times New Roman" w:cs="Calibri"/>
                <w:sz w:val="16"/>
                <w:szCs w:val="16"/>
                <w:lang w:eastAsia="nl-NL"/>
              </w:rPr>
              <w:t>Hoofd ICT</w:t>
            </w:r>
          </w:p>
        </w:tc>
      </w:tr>
      <w:tr w:rsidR="009B40AD" w:rsidRPr="009B40AD" w14:paraId="75749FDD" w14:textId="77777777" w:rsidTr="00DC5FB8">
        <w:trPr>
          <w:cantSplit/>
          <w:trHeight w:val="284"/>
        </w:trPr>
        <w:tc>
          <w:tcPr>
            <w:tcW w:w="1826" w:type="dxa"/>
            <w:vMerge w:val="restart"/>
            <w:tcBorders>
              <w:top w:val="single" w:sz="8" w:space="0" w:color="FFFFFF" w:themeColor="background1"/>
              <w:left w:val="single" w:sz="8" w:space="0" w:color="auto"/>
              <w:right w:val="single" w:sz="8" w:space="0" w:color="auto"/>
            </w:tcBorders>
            <w:shd w:val="clear" w:color="auto" w:fill="00B050"/>
            <w:noWrap/>
            <w:vAlign w:val="center"/>
          </w:tcPr>
          <w:p w14:paraId="583FA8B8"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P14 Cloud Leveranciers</w:t>
            </w:r>
          </w:p>
        </w:tc>
        <w:tc>
          <w:tcPr>
            <w:tcW w:w="388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D3873C9"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15.1 Service level overeenkomst</w:t>
            </w:r>
          </w:p>
        </w:tc>
        <w:tc>
          <w:tcPr>
            <w:tcW w:w="362" w:type="dxa"/>
            <w:tcBorders>
              <w:top w:val="single" w:sz="8" w:space="0" w:color="auto"/>
              <w:left w:val="single" w:sz="4" w:space="0" w:color="auto"/>
              <w:bottom w:val="single" w:sz="4" w:space="0" w:color="auto"/>
              <w:right w:val="single" w:sz="4" w:space="0" w:color="auto"/>
            </w:tcBorders>
            <w:vAlign w:val="center"/>
          </w:tcPr>
          <w:p w14:paraId="19BEB0C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51</w:t>
            </w:r>
          </w:p>
        </w:tc>
        <w:tc>
          <w:tcPr>
            <w:tcW w:w="364"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3916697"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8" w:space="0" w:color="auto"/>
              <w:left w:val="nil"/>
              <w:bottom w:val="single" w:sz="4" w:space="0" w:color="auto"/>
              <w:right w:val="single" w:sz="4" w:space="0" w:color="auto"/>
            </w:tcBorders>
            <w:shd w:val="clear" w:color="auto" w:fill="FFFF00"/>
            <w:noWrap/>
            <w:vAlign w:val="center"/>
          </w:tcPr>
          <w:p w14:paraId="3C19789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8" w:type="dxa"/>
            <w:tcBorders>
              <w:top w:val="single" w:sz="8" w:space="0" w:color="auto"/>
              <w:left w:val="nil"/>
              <w:bottom w:val="single" w:sz="4" w:space="0" w:color="auto"/>
              <w:right w:val="single" w:sz="4" w:space="0" w:color="auto"/>
            </w:tcBorders>
            <w:shd w:val="clear" w:color="auto" w:fill="auto"/>
            <w:noWrap/>
            <w:vAlign w:val="center"/>
          </w:tcPr>
          <w:p w14:paraId="3833E224"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8" w:space="0" w:color="auto"/>
              <w:left w:val="nil"/>
              <w:bottom w:val="single" w:sz="4" w:space="0" w:color="auto"/>
              <w:right w:val="single" w:sz="4" w:space="0" w:color="auto"/>
            </w:tcBorders>
            <w:shd w:val="clear" w:color="auto" w:fill="auto"/>
            <w:noWrap/>
            <w:vAlign w:val="center"/>
          </w:tcPr>
          <w:p w14:paraId="39775C24"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33169B7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0557A5B0"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0E7C08EA" w14:textId="7E728A54"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76EA06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8" w:space="0" w:color="auto"/>
              <w:left w:val="single" w:sz="4" w:space="0" w:color="auto"/>
              <w:bottom w:val="single" w:sz="4" w:space="0" w:color="auto"/>
              <w:right w:val="single" w:sz="4" w:space="0" w:color="auto"/>
            </w:tcBorders>
            <w:shd w:val="clear" w:color="auto" w:fill="auto"/>
            <w:vAlign w:val="center"/>
          </w:tcPr>
          <w:p w14:paraId="7A0D1789" w14:textId="2D2FBA30"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8" w:space="0" w:color="auto"/>
              <w:left w:val="single" w:sz="4" w:space="0" w:color="auto"/>
              <w:bottom w:val="single" w:sz="4" w:space="0" w:color="auto"/>
              <w:right w:val="single" w:sz="4" w:space="0" w:color="auto"/>
            </w:tcBorders>
            <w:shd w:val="clear" w:color="auto" w:fill="auto"/>
            <w:vAlign w:val="center"/>
          </w:tcPr>
          <w:p w14:paraId="634CEDD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8" w:space="0" w:color="auto"/>
              <w:left w:val="single" w:sz="4" w:space="0" w:color="auto"/>
              <w:bottom w:val="single" w:sz="4" w:space="0" w:color="auto"/>
              <w:right w:val="single" w:sz="4" w:space="0" w:color="auto"/>
            </w:tcBorders>
            <w:shd w:val="clear" w:color="auto" w:fill="auto"/>
            <w:vAlign w:val="center"/>
          </w:tcPr>
          <w:p w14:paraId="194D0961" w14:textId="5D6A00BD" w:rsidR="009B40AD" w:rsidRPr="009B40AD" w:rsidRDefault="009B40AD" w:rsidP="009B40AD">
            <w:pPr>
              <w:jc w:val="center"/>
              <w:rPr>
                <w:rFonts w:eastAsia="Times New Roman" w:cs="Calibri"/>
                <w:sz w:val="16"/>
                <w:szCs w:val="16"/>
                <w:lang w:eastAsia="nl-NL"/>
              </w:rPr>
            </w:pPr>
            <w:r>
              <w:rPr>
                <w:rFonts w:eastAsia="Times New Roman" w:cs="Calibri"/>
                <w:sz w:val="16"/>
                <w:szCs w:val="16"/>
                <w:lang w:eastAsia="nl-NL"/>
              </w:rPr>
              <w:t>Hoofd Inkoop</w:t>
            </w:r>
          </w:p>
        </w:tc>
        <w:tc>
          <w:tcPr>
            <w:tcW w:w="2057" w:type="dxa"/>
            <w:tcBorders>
              <w:top w:val="single" w:sz="8" w:space="0" w:color="auto"/>
              <w:left w:val="single" w:sz="4" w:space="0" w:color="auto"/>
              <w:bottom w:val="single" w:sz="4" w:space="0" w:color="auto"/>
              <w:right w:val="single" w:sz="8" w:space="0" w:color="auto"/>
            </w:tcBorders>
            <w:shd w:val="clear" w:color="auto" w:fill="auto"/>
            <w:vAlign w:val="center"/>
          </w:tcPr>
          <w:p w14:paraId="3B6D9186" w14:textId="3201C337" w:rsidR="009B40AD" w:rsidRPr="009B40AD" w:rsidRDefault="009B40AD" w:rsidP="009B40AD">
            <w:pPr>
              <w:jc w:val="center"/>
              <w:rPr>
                <w:rFonts w:eastAsia="Times New Roman" w:cs="Calibri"/>
                <w:sz w:val="16"/>
                <w:szCs w:val="16"/>
                <w:lang w:eastAsia="nl-NL"/>
              </w:rPr>
            </w:pPr>
            <w:r w:rsidRPr="00F040EA">
              <w:rPr>
                <w:sz w:val="16"/>
                <w:szCs w:val="16"/>
              </w:rPr>
              <w:t xml:space="preserve">Security </w:t>
            </w:r>
            <w:proofErr w:type="spellStart"/>
            <w:r w:rsidRPr="00F040EA">
              <w:rPr>
                <w:sz w:val="16"/>
                <w:szCs w:val="16"/>
              </w:rPr>
              <w:t>officer</w:t>
            </w:r>
            <w:proofErr w:type="spellEnd"/>
          </w:p>
        </w:tc>
      </w:tr>
      <w:tr w:rsidR="009B40AD" w:rsidRPr="009B40AD" w14:paraId="52D2E5AA"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1625C77D"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62D6F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15.2 Service level beheer</w:t>
            </w:r>
          </w:p>
        </w:tc>
        <w:tc>
          <w:tcPr>
            <w:tcW w:w="362" w:type="dxa"/>
            <w:tcBorders>
              <w:top w:val="single" w:sz="4" w:space="0" w:color="auto"/>
              <w:left w:val="single" w:sz="4" w:space="0" w:color="auto"/>
              <w:bottom w:val="single" w:sz="4" w:space="0" w:color="auto"/>
              <w:right w:val="single" w:sz="4" w:space="0" w:color="auto"/>
            </w:tcBorders>
            <w:vAlign w:val="center"/>
          </w:tcPr>
          <w:p w14:paraId="64DD58F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52</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A94AF"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nil"/>
              <w:bottom w:val="single" w:sz="4" w:space="0" w:color="auto"/>
              <w:right w:val="single" w:sz="4" w:space="0" w:color="auto"/>
            </w:tcBorders>
            <w:shd w:val="clear" w:color="auto" w:fill="FFFF00"/>
            <w:noWrap/>
            <w:vAlign w:val="center"/>
          </w:tcPr>
          <w:p w14:paraId="1D16C3B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0D5ED132"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14:paraId="098C27DC"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60E1DB5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A89031"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B07DBF" w14:textId="0B31BB58"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D4C8F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5B2EE853" w14:textId="1B069363"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3193994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66B7968" w14:textId="1C51913D" w:rsidR="009B40AD" w:rsidRPr="009B40AD" w:rsidRDefault="009B40AD" w:rsidP="009B40AD">
            <w:pPr>
              <w:jc w:val="center"/>
              <w:rPr>
                <w:rFonts w:eastAsia="Times New Roman" w:cs="Calibri"/>
                <w:sz w:val="16"/>
                <w:szCs w:val="16"/>
                <w:lang w:eastAsia="nl-NL"/>
              </w:rPr>
            </w:pPr>
            <w:r w:rsidRPr="005E2BCD">
              <w:rPr>
                <w:rFonts w:eastAsia="Times New Roman" w:cs="Calibri"/>
                <w:sz w:val="16"/>
                <w:szCs w:val="16"/>
                <w:lang w:eastAsia="nl-NL"/>
              </w:rPr>
              <w:t>Hoofd Inkoop</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641D4AFE" w14:textId="529A9872" w:rsidR="009B40AD" w:rsidRPr="009B40AD" w:rsidRDefault="009B40AD" w:rsidP="009B40AD">
            <w:pPr>
              <w:jc w:val="center"/>
              <w:rPr>
                <w:rFonts w:eastAsia="Times New Roman" w:cs="Calibri"/>
                <w:sz w:val="16"/>
                <w:szCs w:val="16"/>
                <w:lang w:eastAsia="nl-NL"/>
              </w:rPr>
            </w:pPr>
            <w:r w:rsidRPr="00F040EA">
              <w:rPr>
                <w:sz w:val="16"/>
                <w:szCs w:val="16"/>
              </w:rPr>
              <w:t xml:space="preserve">Security </w:t>
            </w:r>
            <w:proofErr w:type="spellStart"/>
            <w:r w:rsidRPr="00F040EA">
              <w:rPr>
                <w:sz w:val="16"/>
                <w:szCs w:val="16"/>
              </w:rPr>
              <w:t>officer</w:t>
            </w:r>
            <w:proofErr w:type="spellEnd"/>
          </w:p>
        </w:tc>
      </w:tr>
      <w:tr w:rsidR="009B40AD" w:rsidRPr="009B40AD" w14:paraId="1AA25D70" w14:textId="77777777" w:rsidTr="00DC5FB8">
        <w:trPr>
          <w:cantSplit/>
          <w:trHeight w:val="284"/>
        </w:trPr>
        <w:tc>
          <w:tcPr>
            <w:tcW w:w="1826" w:type="dxa"/>
            <w:vMerge/>
            <w:tcBorders>
              <w:left w:val="single" w:sz="8" w:space="0" w:color="auto"/>
              <w:right w:val="single" w:sz="8" w:space="0" w:color="auto"/>
            </w:tcBorders>
            <w:shd w:val="clear" w:color="auto" w:fill="00B050"/>
            <w:noWrap/>
            <w:vAlign w:val="center"/>
          </w:tcPr>
          <w:p w14:paraId="7FC17A1A"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76455C"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15.3 Risicobeheer van leveranciers</w:t>
            </w:r>
          </w:p>
        </w:tc>
        <w:tc>
          <w:tcPr>
            <w:tcW w:w="362" w:type="dxa"/>
            <w:tcBorders>
              <w:top w:val="single" w:sz="4" w:space="0" w:color="auto"/>
              <w:left w:val="single" w:sz="4" w:space="0" w:color="auto"/>
              <w:bottom w:val="single" w:sz="4" w:space="0" w:color="auto"/>
              <w:right w:val="single" w:sz="4" w:space="0" w:color="auto"/>
            </w:tcBorders>
            <w:vAlign w:val="center"/>
          </w:tcPr>
          <w:p w14:paraId="204FB57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53</w:t>
            </w: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13DF2"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nil"/>
              <w:bottom w:val="single" w:sz="4" w:space="0" w:color="auto"/>
              <w:right w:val="single" w:sz="4" w:space="0" w:color="auto"/>
            </w:tcBorders>
            <w:shd w:val="clear" w:color="auto" w:fill="FFFF00"/>
            <w:noWrap/>
            <w:vAlign w:val="center"/>
          </w:tcPr>
          <w:p w14:paraId="3DE22AB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288E1C28"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14:paraId="6EDAE44C"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5E75398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22D1569"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9B326A" w14:textId="0DECD824"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AE9DB1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8878967" w14:textId="66510F89"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32AF122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15844ED" w14:textId="4F87C073" w:rsidR="009B40AD" w:rsidRPr="009B40AD" w:rsidRDefault="009B40AD" w:rsidP="009B40AD">
            <w:pPr>
              <w:jc w:val="center"/>
              <w:rPr>
                <w:rFonts w:eastAsia="Times New Roman" w:cs="Calibri"/>
                <w:sz w:val="16"/>
                <w:szCs w:val="16"/>
                <w:lang w:eastAsia="nl-NL"/>
              </w:rPr>
            </w:pPr>
            <w:r w:rsidRPr="005E2BCD">
              <w:rPr>
                <w:rFonts w:eastAsia="Times New Roman" w:cs="Calibri"/>
                <w:sz w:val="16"/>
                <w:szCs w:val="16"/>
                <w:lang w:eastAsia="nl-NL"/>
              </w:rPr>
              <w:t>Hoofd Inkoop</w:t>
            </w: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3258FB03" w14:textId="5923A1F0" w:rsidR="009B40AD" w:rsidRPr="009B40AD" w:rsidRDefault="009B40AD" w:rsidP="009B40AD">
            <w:pPr>
              <w:jc w:val="center"/>
              <w:rPr>
                <w:rFonts w:eastAsia="Times New Roman" w:cs="Calibri"/>
                <w:sz w:val="16"/>
                <w:szCs w:val="16"/>
                <w:lang w:eastAsia="nl-NL"/>
              </w:rPr>
            </w:pPr>
            <w:r w:rsidRPr="00F040EA">
              <w:rPr>
                <w:sz w:val="16"/>
                <w:szCs w:val="16"/>
              </w:rPr>
              <w:t xml:space="preserve">Security </w:t>
            </w:r>
            <w:proofErr w:type="spellStart"/>
            <w:r w:rsidRPr="00F040EA">
              <w:rPr>
                <w:sz w:val="16"/>
                <w:szCs w:val="16"/>
              </w:rPr>
              <w:t>officer</w:t>
            </w:r>
            <w:proofErr w:type="spellEnd"/>
          </w:p>
        </w:tc>
      </w:tr>
      <w:tr w:rsidR="009B40AD" w:rsidRPr="009B40AD" w14:paraId="683B5EC2" w14:textId="77777777" w:rsidTr="00DC5FB8">
        <w:trPr>
          <w:cantSplit/>
          <w:trHeight w:val="284"/>
        </w:trPr>
        <w:tc>
          <w:tcPr>
            <w:tcW w:w="1826" w:type="dxa"/>
            <w:vMerge/>
            <w:tcBorders>
              <w:left w:val="single" w:sz="8" w:space="0" w:color="auto"/>
              <w:bottom w:val="single" w:sz="4" w:space="0" w:color="auto"/>
              <w:right w:val="single" w:sz="8" w:space="0" w:color="auto"/>
            </w:tcBorders>
            <w:shd w:val="clear" w:color="auto" w:fill="00B050"/>
            <w:noWrap/>
            <w:vAlign w:val="center"/>
          </w:tcPr>
          <w:p w14:paraId="61E74B45"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88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13F736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15.4 Interne beheersing bij derden</w:t>
            </w:r>
          </w:p>
        </w:tc>
        <w:tc>
          <w:tcPr>
            <w:tcW w:w="362" w:type="dxa"/>
            <w:tcBorders>
              <w:top w:val="single" w:sz="4" w:space="0" w:color="auto"/>
              <w:left w:val="single" w:sz="4" w:space="0" w:color="auto"/>
              <w:bottom w:val="single" w:sz="8" w:space="0" w:color="auto"/>
              <w:right w:val="single" w:sz="4" w:space="0" w:color="auto"/>
            </w:tcBorders>
            <w:vAlign w:val="center"/>
          </w:tcPr>
          <w:p w14:paraId="7A3A92E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54</w:t>
            </w:r>
          </w:p>
        </w:tc>
        <w:tc>
          <w:tcPr>
            <w:tcW w:w="36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4227E03" w14:textId="77777777" w:rsidR="009B40AD" w:rsidRPr="009B40AD" w:rsidRDefault="009B40AD" w:rsidP="009B40AD">
            <w:pPr>
              <w:jc w:val="center"/>
              <w:rPr>
                <w:rFonts w:eastAsia="Times New Roman" w:cs="Calibri"/>
                <w:b/>
                <w:bCs/>
                <w:sz w:val="16"/>
                <w:szCs w:val="16"/>
                <w:lang w:eastAsia="nl-NL"/>
              </w:rPr>
            </w:pPr>
          </w:p>
        </w:tc>
        <w:tc>
          <w:tcPr>
            <w:tcW w:w="366" w:type="dxa"/>
            <w:tcBorders>
              <w:top w:val="single" w:sz="4" w:space="0" w:color="auto"/>
              <w:left w:val="nil"/>
              <w:bottom w:val="single" w:sz="8" w:space="0" w:color="auto"/>
              <w:right w:val="single" w:sz="4" w:space="0" w:color="auto"/>
            </w:tcBorders>
            <w:shd w:val="clear" w:color="auto" w:fill="FFFF00"/>
            <w:noWrap/>
            <w:vAlign w:val="center"/>
          </w:tcPr>
          <w:p w14:paraId="2A49133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8" w:type="dxa"/>
            <w:tcBorders>
              <w:top w:val="single" w:sz="4" w:space="0" w:color="auto"/>
              <w:left w:val="nil"/>
              <w:bottom w:val="single" w:sz="8" w:space="0" w:color="auto"/>
              <w:right w:val="single" w:sz="4" w:space="0" w:color="auto"/>
            </w:tcBorders>
            <w:shd w:val="clear" w:color="auto" w:fill="auto"/>
            <w:noWrap/>
            <w:vAlign w:val="center"/>
          </w:tcPr>
          <w:p w14:paraId="5073859D" w14:textId="77777777" w:rsidR="009B40AD" w:rsidRPr="009B40AD" w:rsidRDefault="009B40AD" w:rsidP="009B40AD">
            <w:pPr>
              <w:jc w:val="center"/>
              <w:rPr>
                <w:rFonts w:eastAsia="Times New Roman" w:cs="Calibri"/>
                <w:b/>
                <w:bCs/>
                <w:sz w:val="16"/>
                <w:szCs w:val="16"/>
                <w:lang w:eastAsia="nl-NL"/>
              </w:rPr>
            </w:pPr>
          </w:p>
        </w:tc>
        <w:tc>
          <w:tcPr>
            <w:tcW w:w="367" w:type="dxa"/>
            <w:tcBorders>
              <w:top w:val="single" w:sz="4" w:space="0" w:color="auto"/>
              <w:left w:val="nil"/>
              <w:bottom w:val="single" w:sz="8" w:space="0" w:color="auto"/>
              <w:right w:val="single" w:sz="4" w:space="0" w:color="auto"/>
            </w:tcBorders>
            <w:shd w:val="clear" w:color="auto" w:fill="auto"/>
            <w:noWrap/>
            <w:vAlign w:val="center"/>
          </w:tcPr>
          <w:p w14:paraId="7AD9C74D" w14:textId="77777777" w:rsidR="009B40AD" w:rsidRPr="009B40AD" w:rsidRDefault="009B40AD" w:rsidP="009B40AD">
            <w:pPr>
              <w:jc w:val="center"/>
              <w:rPr>
                <w:rFonts w:eastAsia="Times New Roman" w:cs="Calibri"/>
                <w:b/>
                <w:bCs/>
                <w:sz w:val="16"/>
                <w:szCs w:val="16"/>
                <w:lang w:eastAsia="nl-NL"/>
              </w:rPr>
            </w:pPr>
          </w:p>
        </w:tc>
        <w:tc>
          <w:tcPr>
            <w:tcW w:w="505" w:type="dxa"/>
            <w:tcBorders>
              <w:top w:val="single" w:sz="4" w:space="0" w:color="FFFFFF" w:themeColor="background1"/>
              <w:left w:val="single" w:sz="4" w:space="0" w:color="auto"/>
              <w:bottom w:val="single" w:sz="8" w:space="0" w:color="auto"/>
              <w:right w:val="single" w:sz="4" w:space="0" w:color="auto"/>
            </w:tcBorders>
            <w:shd w:val="clear" w:color="auto" w:fill="00B050"/>
            <w:noWrap/>
            <w:vAlign w:val="center"/>
          </w:tcPr>
          <w:p w14:paraId="0FBFCB1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4BDDE27A"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1A464EF8" w14:textId="522CA742"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1650421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39" w:type="dxa"/>
            <w:tcBorders>
              <w:top w:val="single" w:sz="4" w:space="0" w:color="auto"/>
              <w:left w:val="single" w:sz="4" w:space="0" w:color="auto"/>
              <w:bottom w:val="single" w:sz="8" w:space="0" w:color="auto"/>
              <w:right w:val="single" w:sz="4" w:space="0" w:color="auto"/>
            </w:tcBorders>
            <w:shd w:val="clear" w:color="auto" w:fill="auto"/>
            <w:vAlign w:val="center"/>
          </w:tcPr>
          <w:p w14:paraId="2004E0A0" w14:textId="4ECDDB0D" w:rsidR="009B40AD" w:rsidRPr="009B40AD" w:rsidRDefault="009B40AD" w:rsidP="009B40AD">
            <w:pPr>
              <w:jc w:val="center"/>
              <w:rPr>
                <w:rFonts w:eastAsia="Times New Roman" w:cs="Calibri"/>
                <w:b/>
                <w:bCs/>
                <w:color w:val="FFFFFF" w:themeColor="background1"/>
                <w:sz w:val="16"/>
                <w:szCs w:val="16"/>
                <w:lang w:eastAsia="nl-NL"/>
              </w:rPr>
            </w:pPr>
          </w:p>
        </w:tc>
        <w:tc>
          <w:tcPr>
            <w:tcW w:w="395" w:type="dxa"/>
            <w:tcBorders>
              <w:top w:val="single" w:sz="4" w:space="0" w:color="auto"/>
              <w:left w:val="single" w:sz="4" w:space="0" w:color="auto"/>
              <w:bottom w:val="single" w:sz="8" w:space="0" w:color="auto"/>
              <w:right w:val="single" w:sz="4" w:space="0" w:color="auto"/>
            </w:tcBorders>
            <w:shd w:val="clear" w:color="auto" w:fill="auto"/>
            <w:vAlign w:val="center"/>
          </w:tcPr>
          <w:p w14:paraId="762A134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56" w:type="dxa"/>
            <w:tcBorders>
              <w:top w:val="single" w:sz="4" w:space="0" w:color="auto"/>
              <w:left w:val="single" w:sz="4" w:space="0" w:color="auto"/>
              <w:bottom w:val="single" w:sz="8" w:space="0" w:color="auto"/>
              <w:right w:val="single" w:sz="4" w:space="0" w:color="auto"/>
            </w:tcBorders>
            <w:shd w:val="clear" w:color="auto" w:fill="auto"/>
            <w:vAlign w:val="center"/>
          </w:tcPr>
          <w:p w14:paraId="473314CA" w14:textId="2469D6EF" w:rsidR="009B40AD" w:rsidRPr="009B40AD" w:rsidRDefault="009B40AD" w:rsidP="009B40AD">
            <w:pPr>
              <w:jc w:val="center"/>
              <w:rPr>
                <w:rFonts w:eastAsia="Times New Roman" w:cs="Calibri"/>
                <w:sz w:val="16"/>
                <w:szCs w:val="16"/>
                <w:lang w:eastAsia="nl-NL"/>
              </w:rPr>
            </w:pPr>
            <w:r w:rsidRPr="005E2BCD">
              <w:rPr>
                <w:rFonts w:eastAsia="Times New Roman" w:cs="Calibri"/>
                <w:sz w:val="16"/>
                <w:szCs w:val="16"/>
                <w:lang w:eastAsia="nl-NL"/>
              </w:rPr>
              <w:t>Hoofd Inkoop</w:t>
            </w:r>
          </w:p>
        </w:tc>
        <w:tc>
          <w:tcPr>
            <w:tcW w:w="2057" w:type="dxa"/>
            <w:tcBorders>
              <w:top w:val="single" w:sz="4" w:space="0" w:color="auto"/>
              <w:left w:val="single" w:sz="4" w:space="0" w:color="auto"/>
              <w:bottom w:val="single" w:sz="8" w:space="0" w:color="auto"/>
              <w:right w:val="single" w:sz="8" w:space="0" w:color="auto"/>
            </w:tcBorders>
            <w:shd w:val="clear" w:color="auto" w:fill="auto"/>
            <w:vAlign w:val="center"/>
          </w:tcPr>
          <w:p w14:paraId="0DB15CA2" w14:textId="14CEA57B" w:rsidR="009B40AD" w:rsidRPr="009B40AD" w:rsidRDefault="009B40AD" w:rsidP="009B40AD">
            <w:pPr>
              <w:jc w:val="center"/>
              <w:rPr>
                <w:rFonts w:eastAsia="Times New Roman" w:cs="Calibri"/>
                <w:sz w:val="16"/>
                <w:szCs w:val="16"/>
                <w:lang w:eastAsia="nl-NL"/>
              </w:rPr>
            </w:pPr>
            <w:r w:rsidRPr="00F040EA">
              <w:rPr>
                <w:sz w:val="16"/>
                <w:szCs w:val="16"/>
              </w:rPr>
              <w:t xml:space="preserve">Security </w:t>
            </w:r>
            <w:proofErr w:type="spellStart"/>
            <w:r w:rsidRPr="00F040EA">
              <w:rPr>
                <w:sz w:val="16"/>
                <w:szCs w:val="16"/>
              </w:rPr>
              <w:t>officer</w:t>
            </w:r>
            <w:proofErr w:type="spellEnd"/>
          </w:p>
        </w:tc>
      </w:tr>
    </w:tbl>
    <w:p w14:paraId="48AF2340" w14:textId="77777777" w:rsidR="009B40AD" w:rsidRPr="009B40AD" w:rsidRDefault="009B40AD" w:rsidP="009B40AD">
      <w:r w:rsidRPr="009B40AD">
        <w:br w:type="page"/>
      </w:r>
    </w:p>
    <w:tbl>
      <w:tblPr>
        <w:tblW w:w="13887" w:type="dxa"/>
        <w:tblInd w:w="-5" w:type="dxa"/>
        <w:tblLayout w:type="fixed"/>
        <w:tblCellMar>
          <w:left w:w="70" w:type="dxa"/>
          <w:right w:w="70" w:type="dxa"/>
        </w:tblCellMar>
        <w:tblLook w:val="04A0" w:firstRow="1" w:lastRow="0" w:firstColumn="1" w:lastColumn="0" w:noHBand="0" w:noVBand="1"/>
      </w:tblPr>
      <w:tblGrid>
        <w:gridCol w:w="1834"/>
        <w:gridCol w:w="3905"/>
        <w:gridCol w:w="363"/>
        <w:gridCol w:w="362"/>
        <w:gridCol w:w="362"/>
        <w:gridCol w:w="362"/>
        <w:gridCol w:w="362"/>
        <w:gridCol w:w="506"/>
        <w:gridCol w:w="340"/>
        <w:gridCol w:w="340"/>
        <w:gridCol w:w="340"/>
        <w:gridCol w:w="340"/>
        <w:gridCol w:w="340"/>
        <w:gridCol w:w="2065"/>
        <w:gridCol w:w="2066"/>
      </w:tblGrid>
      <w:tr w:rsidR="009B40AD" w:rsidRPr="009B40AD" w14:paraId="4F9F41DE" w14:textId="77777777" w:rsidTr="00DC5FB8">
        <w:trPr>
          <w:cantSplit/>
          <w:trHeight w:val="1952"/>
        </w:trPr>
        <w:tc>
          <w:tcPr>
            <w:tcW w:w="1834"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01E821E0" w14:textId="77777777" w:rsidR="009B40AD" w:rsidRPr="009B40AD" w:rsidRDefault="009B40AD" w:rsidP="009B40AD">
            <w:pPr>
              <w:rPr>
                <w:rFonts w:eastAsia="Times New Roman" w:cs="Calibri"/>
                <w:b/>
                <w:bCs/>
                <w:color w:val="000000"/>
                <w:lang w:eastAsia="nl-NL"/>
              </w:rPr>
            </w:pPr>
            <w:r w:rsidRPr="009B40AD">
              <w:rPr>
                <w:rFonts w:eastAsia="Times New Roman" w:cs="Calibri"/>
                <w:b/>
                <w:bCs/>
                <w:color w:val="000000"/>
                <w:lang w:eastAsia="nl-NL"/>
              </w:rPr>
              <w:lastRenderedPageBreak/>
              <w:t>Thema’s</w:t>
            </w:r>
          </w:p>
        </w:tc>
        <w:tc>
          <w:tcPr>
            <w:tcW w:w="3905"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D9D9D9" w:themeFill="background1" w:themeFillShade="D9"/>
            <w:noWrap/>
            <w:vAlign w:val="center"/>
            <w:hideMark/>
          </w:tcPr>
          <w:p w14:paraId="416836C3" w14:textId="77777777" w:rsidR="009B40AD" w:rsidRPr="009B40AD" w:rsidRDefault="009B40AD" w:rsidP="009B40AD">
            <w:pPr>
              <w:rPr>
                <w:rFonts w:eastAsia="Times New Roman" w:cs="Calibri"/>
                <w:b/>
                <w:bCs/>
                <w:color w:val="000000"/>
                <w:lang w:eastAsia="nl-NL"/>
              </w:rPr>
            </w:pPr>
            <w:r w:rsidRPr="009B40AD">
              <w:rPr>
                <w:rFonts w:eastAsia="Times New Roman" w:cs="Calibri"/>
                <w:b/>
                <w:bCs/>
                <w:color w:val="000000"/>
                <w:lang w:eastAsia="nl-NL"/>
              </w:rPr>
              <w:t>Verwijzing naar NBA</w:t>
            </w:r>
          </w:p>
        </w:tc>
        <w:tc>
          <w:tcPr>
            <w:tcW w:w="363"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auto"/>
            <w:vAlign w:val="center"/>
          </w:tcPr>
          <w:p w14:paraId="5609AD0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hideMark/>
          </w:tcPr>
          <w:p w14:paraId="4C3F1239"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R2 Ransomware</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0000"/>
            <w:noWrap/>
            <w:textDirection w:val="tbRl"/>
            <w:vAlign w:val="center"/>
            <w:hideMark/>
          </w:tcPr>
          <w:p w14:paraId="2AAAEF26"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R3 Cloud computing</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7AA5417E"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R4 Identiteitsfraude</w:t>
            </w:r>
          </w:p>
        </w:tc>
        <w:tc>
          <w:tcPr>
            <w:tcW w:w="362" w:type="dxa"/>
            <w:tcBorders>
              <w:top w:val="single" w:sz="8" w:space="0" w:color="000000" w:themeColor="text1"/>
              <w:left w:val="single" w:sz="4" w:space="0" w:color="000000" w:themeColor="text1"/>
              <w:bottom w:val="single" w:sz="8" w:space="0" w:color="auto"/>
              <w:right w:val="single" w:sz="4" w:space="0" w:color="000000" w:themeColor="text1"/>
            </w:tcBorders>
            <w:shd w:val="clear" w:color="auto" w:fill="FFC000"/>
            <w:noWrap/>
            <w:textDirection w:val="tbRl"/>
            <w:vAlign w:val="center"/>
            <w:hideMark/>
          </w:tcPr>
          <w:p w14:paraId="30CE83EC" w14:textId="77777777" w:rsidR="009B40AD" w:rsidRPr="009B40AD" w:rsidRDefault="009B40AD" w:rsidP="009B40AD">
            <w:pPr>
              <w:ind w:left="113" w:right="113"/>
              <w:jc w:val="center"/>
              <w:rPr>
                <w:rFonts w:eastAsia="Times New Roman" w:cs="Calibri"/>
                <w:b/>
                <w:bCs/>
                <w:color w:val="FFFFFF" w:themeColor="background1"/>
                <w:lang w:eastAsia="nl-NL"/>
              </w:rPr>
            </w:pPr>
            <w:r w:rsidRPr="009B40AD">
              <w:rPr>
                <w:rFonts w:eastAsia="Times New Roman" w:cs="Calibri"/>
                <w:b/>
                <w:bCs/>
                <w:color w:val="FFFFFF" w:themeColor="background1"/>
                <w:lang w:eastAsia="nl-NL"/>
              </w:rPr>
              <w:t>R5 Bewaartermijnen</w:t>
            </w:r>
          </w:p>
        </w:tc>
        <w:tc>
          <w:tcPr>
            <w:tcW w:w="506" w:type="dxa"/>
            <w:tcBorders>
              <w:top w:val="single" w:sz="8" w:space="0" w:color="000000" w:themeColor="text1"/>
              <w:left w:val="single" w:sz="4" w:space="0" w:color="000000" w:themeColor="text1"/>
              <w:bottom w:val="single" w:sz="8" w:space="0" w:color="auto"/>
              <w:right w:val="single" w:sz="8" w:space="0" w:color="000000" w:themeColor="text1"/>
            </w:tcBorders>
            <w:shd w:val="clear" w:color="auto" w:fill="auto"/>
            <w:noWrap/>
            <w:textDirection w:val="tbRl"/>
            <w:vAlign w:val="center"/>
            <w:hideMark/>
          </w:tcPr>
          <w:p w14:paraId="7DA7C607" w14:textId="77777777"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Kosten INDICATIEF</w:t>
            </w:r>
          </w:p>
        </w:tc>
        <w:tc>
          <w:tcPr>
            <w:tcW w:w="340" w:type="dxa"/>
            <w:tcBorders>
              <w:top w:val="single" w:sz="8" w:space="0" w:color="000000" w:themeColor="text1"/>
              <w:left w:val="single" w:sz="4" w:space="0" w:color="000000" w:themeColor="text1"/>
              <w:bottom w:val="single" w:sz="8" w:space="0" w:color="auto"/>
              <w:right w:val="single" w:sz="4" w:space="0" w:color="000000" w:themeColor="text1"/>
            </w:tcBorders>
            <w:textDirection w:val="tbRl"/>
          </w:tcPr>
          <w:p w14:paraId="2864FDD2" w14:textId="383D904F"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Q1 202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456A1DC2" w14:textId="28DF7FCE"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Q2-202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1304655C" w14:textId="50850E4B"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Q3-202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2AB131A5" w14:textId="6FABCCC3"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Q4-202</w:t>
            </w:r>
            <w:r>
              <w:rPr>
                <w:rFonts w:eastAsia="Times New Roman" w:cs="Calibri"/>
                <w:b/>
                <w:bCs/>
                <w:color w:val="000000"/>
                <w:lang w:eastAsia="nl-NL"/>
              </w:rPr>
              <w:t>4</w:t>
            </w:r>
          </w:p>
        </w:tc>
        <w:tc>
          <w:tcPr>
            <w:tcW w:w="340" w:type="dxa"/>
            <w:tcBorders>
              <w:top w:val="single" w:sz="8" w:space="0" w:color="000000" w:themeColor="text1"/>
              <w:left w:val="single" w:sz="4" w:space="0" w:color="000000" w:themeColor="text1"/>
              <w:bottom w:val="single" w:sz="8" w:space="0" w:color="auto"/>
              <w:right w:val="single" w:sz="8" w:space="0" w:color="000000" w:themeColor="text1"/>
            </w:tcBorders>
            <w:textDirection w:val="tbRl"/>
          </w:tcPr>
          <w:p w14:paraId="6ACA5BC2" w14:textId="70A8CECC" w:rsidR="009B40AD" w:rsidRPr="009B40AD" w:rsidRDefault="009B40AD" w:rsidP="009B40AD">
            <w:pPr>
              <w:ind w:left="113" w:right="113"/>
              <w:jc w:val="center"/>
              <w:rPr>
                <w:rFonts w:eastAsia="Times New Roman" w:cs="Calibri"/>
                <w:b/>
                <w:bCs/>
                <w:color w:val="000000"/>
                <w:lang w:eastAsia="nl-NL"/>
              </w:rPr>
            </w:pPr>
            <w:r w:rsidRPr="009B40AD">
              <w:rPr>
                <w:rFonts w:eastAsia="Times New Roman" w:cs="Calibri"/>
                <w:b/>
                <w:bCs/>
                <w:color w:val="000000"/>
                <w:lang w:eastAsia="nl-NL"/>
              </w:rPr>
              <w:t>202</w:t>
            </w:r>
            <w:r>
              <w:rPr>
                <w:rFonts w:eastAsia="Times New Roman" w:cs="Calibri"/>
                <w:b/>
                <w:bCs/>
                <w:color w:val="000000"/>
                <w:lang w:eastAsia="nl-NL"/>
              </w:rPr>
              <w:t>5</w:t>
            </w:r>
          </w:p>
        </w:tc>
        <w:tc>
          <w:tcPr>
            <w:tcW w:w="2065"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5C5EE4B4"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Accountable</w:t>
            </w:r>
            <w:proofErr w:type="spellEnd"/>
            <w:r w:rsidRPr="009B40AD">
              <w:rPr>
                <w:rFonts w:eastAsia="Times New Roman" w:cs="Calibri"/>
                <w:b/>
                <w:bCs/>
                <w:color w:val="000000"/>
                <w:sz w:val="32"/>
                <w:szCs w:val="32"/>
                <w:lang w:eastAsia="nl-NL"/>
              </w:rPr>
              <w:t xml:space="preserve"> </w:t>
            </w:r>
          </w:p>
          <w:p w14:paraId="702F12FE" w14:textId="71FEF08A" w:rsidR="009B40AD" w:rsidRPr="009B40AD" w:rsidRDefault="009B40AD" w:rsidP="009B40AD">
            <w:pPr>
              <w:jc w:val="center"/>
              <w:rPr>
                <w:rFonts w:eastAsia="Times New Roman" w:cs="Calibri"/>
                <w:b/>
                <w:bCs/>
                <w:color w:val="000000"/>
                <w:sz w:val="32"/>
                <w:szCs w:val="32"/>
                <w:lang w:eastAsia="nl-NL"/>
              </w:rPr>
            </w:pPr>
            <w:r w:rsidRPr="009B40AD">
              <w:rPr>
                <w:rFonts w:eastAsia="Times New Roman" w:cs="Calibri"/>
                <w:b/>
                <w:bCs/>
                <w:color w:val="000000"/>
                <w:sz w:val="32"/>
                <w:szCs w:val="32"/>
                <w:lang w:eastAsia="nl-NL"/>
              </w:rPr>
              <w:t>(eigenaar)</w:t>
            </w:r>
          </w:p>
        </w:tc>
        <w:tc>
          <w:tcPr>
            <w:tcW w:w="2066" w:type="dxa"/>
            <w:tcBorders>
              <w:top w:val="single" w:sz="8" w:space="0" w:color="000000" w:themeColor="text1"/>
              <w:left w:val="single" w:sz="4" w:space="0" w:color="000000" w:themeColor="text1"/>
              <w:bottom w:val="single" w:sz="8" w:space="0" w:color="auto"/>
              <w:right w:val="single" w:sz="8" w:space="0" w:color="000000" w:themeColor="text1"/>
            </w:tcBorders>
            <w:vAlign w:val="center"/>
          </w:tcPr>
          <w:p w14:paraId="1401C51B" w14:textId="77777777" w:rsidR="009B40AD" w:rsidRPr="009B40AD" w:rsidRDefault="009B40AD" w:rsidP="009B40AD">
            <w:pPr>
              <w:jc w:val="center"/>
              <w:rPr>
                <w:rFonts w:eastAsia="Times New Roman" w:cs="Calibri"/>
                <w:b/>
                <w:bCs/>
                <w:color w:val="000000"/>
                <w:sz w:val="32"/>
                <w:szCs w:val="32"/>
                <w:lang w:eastAsia="nl-NL"/>
              </w:rPr>
            </w:pPr>
            <w:proofErr w:type="spellStart"/>
            <w:r w:rsidRPr="009B40AD">
              <w:rPr>
                <w:rFonts w:eastAsia="Times New Roman" w:cs="Calibri"/>
                <w:b/>
                <w:bCs/>
                <w:color w:val="000000"/>
                <w:sz w:val="32"/>
                <w:szCs w:val="32"/>
                <w:lang w:eastAsia="nl-NL"/>
              </w:rPr>
              <w:t>Responsible</w:t>
            </w:r>
            <w:proofErr w:type="spellEnd"/>
            <w:r w:rsidRPr="009B40AD">
              <w:rPr>
                <w:rFonts w:eastAsia="Times New Roman" w:cs="Calibri"/>
                <w:b/>
                <w:bCs/>
                <w:color w:val="000000"/>
                <w:sz w:val="32"/>
                <w:szCs w:val="32"/>
                <w:lang w:eastAsia="nl-NL"/>
              </w:rPr>
              <w:t xml:space="preserve"> </w:t>
            </w:r>
          </w:p>
          <w:p w14:paraId="58F87B4E" w14:textId="3F78AFEC" w:rsidR="009B40AD" w:rsidRPr="009B40AD" w:rsidRDefault="009B40AD" w:rsidP="009B40AD">
            <w:pPr>
              <w:jc w:val="center"/>
              <w:rPr>
                <w:rFonts w:eastAsia="Times New Roman" w:cs="Calibri"/>
                <w:b/>
                <w:bCs/>
                <w:color w:val="000000"/>
                <w:sz w:val="32"/>
                <w:szCs w:val="32"/>
                <w:lang w:eastAsia="nl-NL"/>
              </w:rPr>
            </w:pPr>
            <w:r w:rsidRPr="009B40AD">
              <w:rPr>
                <w:rFonts w:eastAsia="Times New Roman" w:cs="Calibri"/>
                <w:b/>
                <w:bCs/>
                <w:color w:val="000000"/>
                <w:sz w:val="32"/>
                <w:szCs w:val="32"/>
                <w:lang w:eastAsia="nl-NL"/>
              </w:rPr>
              <w:t>(uitvoerder)</w:t>
            </w:r>
          </w:p>
        </w:tc>
      </w:tr>
      <w:tr w:rsidR="009B40AD" w:rsidRPr="009B40AD" w14:paraId="6D1F689A" w14:textId="77777777" w:rsidTr="00D31747">
        <w:trPr>
          <w:cantSplit/>
          <w:trHeight w:val="284"/>
        </w:trPr>
        <w:tc>
          <w:tcPr>
            <w:tcW w:w="1834" w:type="dxa"/>
            <w:vMerge w:val="restart"/>
            <w:tcBorders>
              <w:top w:val="single" w:sz="8" w:space="0" w:color="FFFFFF" w:themeColor="background1"/>
              <w:left w:val="single" w:sz="8" w:space="0" w:color="auto"/>
              <w:right w:val="single" w:sz="8" w:space="0" w:color="auto"/>
            </w:tcBorders>
            <w:shd w:val="clear" w:color="auto" w:fill="C00000"/>
            <w:noWrap/>
            <w:vAlign w:val="center"/>
          </w:tcPr>
          <w:p w14:paraId="2BAEB605"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T15 MFA - Thuiswerken</w:t>
            </w:r>
          </w:p>
        </w:tc>
        <w:tc>
          <w:tcPr>
            <w:tcW w:w="390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889A58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11.2 Authenticatiemechanismes</w:t>
            </w:r>
          </w:p>
        </w:tc>
        <w:tc>
          <w:tcPr>
            <w:tcW w:w="363" w:type="dxa"/>
            <w:tcBorders>
              <w:top w:val="single" w:sz="8" w:space="0" w:color="auto"/>
              <w:left w:val="single" w:sz="4" w:space="0" w:color="auto"/>
              <w:bottom w:val="single" w:sz="4" w:space="0" w:color="auto"/>
              <w:right w:val="single" w:sz="4" w:space="0" w:color="auto"/>
            </w:tcBorders>
            <w:vAlign w:val="center"/>
          </w:tcPr>
          <w:p w14:paraId="039FD901"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55</w:t>
            </w:r>
          </w:p>
        </w:tc>
        <w:tc>
          <w:tcPr>
            <w:tcW w:w="362"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2654AE3E"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19AD40D1"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000000" w:fill="FFFF00"/>
            <w:noWrap/>
            <w:vAlign w:val="center"/>
          </w:tcPr>
          <w:p w14:paraId="269C3F8F"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4</w:t>
            </w: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533F1C2D"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8" w:space="0" w:color="auto"/>
              <w:left w:val="single" w:sz="4" w:space="0" w:color="auto"/>
              <w:bottom w:val="single" w:sz="4" w:space="0" w:color="FFFFFF" w:themeColor="background1"/>
              <w:right w:val="single" w:sz="4" w:space="0" w:color="auto"/>
            </w:tcBorders>
            <w:shd w:val="clear" w:color="auto" w:fill="C00000"/>
            <w:noWrap/>
            <w:vAlign w:val="center"/>
          </w:tcPr>
          <w:p w14:paraId="3728D24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4179ECC"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0933CA02" w14:textId="3D606766"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22D976A9" w14:textId="64C95981"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0BA9F343"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11E5F7D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8" w:space="0" w:color="auto"/>
              <w:left w:val="single" w:sz="4" w:space="0" w:color="auto"/>
              <w:bottom w:val="single" w:sz="4" w:space="0" w:color="auto"/>
              <w:right w:val="single" w:sz="4" w:space="0" w:color="auto"/>
            </w:tcBorders>
            <w:shd w:val="clear" w:color="auto" w:fill="auto"/>
            <w:vAlign w:val="center"/>
          </w:tcPr>
          <w:p w14:paraId="3E624DF9" w14:textId="0226A4B1"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8" w:space="0" w:color="auto"/>
              <w:left w:val="single" w:sz="4" w:space="0" w:color="auto"/>
              <w:bottom w:val="single" w:sz="4" w:space="0" w:color="auto"/>
              <w:right w:val="single" w:sz="8" w:space="0" w:color="auto"/>
            </w:tcBorders>
            <w:shd w:val="clear" w:color="auto" w:fill="auto"/>
            <w:vAlign w:val="center"/>
          </w:tcPr>
          <w:p w14:paraId="5C5612E3" w14:textId="5D9BC4DB" w:rsidR="009B40AD" w:rsidRPr="009B40AD" w:rsidRDefault="009B40AD" w:rsidP="009B40AD">
            <w:pPr>
              <w:jc w:val="center"/>
              <w:rPr>
                <w:rFonts w:eastAsia="Times New Roman" w:cs="Calibri"/>
                <w:b/>
                <w:bCs/>
                <w:color w:val="FFFFFF" w:themeColor="background1"/>
                <w:sz w:val="16"/>
                <w:szCs w:val="16"/>
                <w:lang w:eastAsia="nl-NL"/>
              </w:rPr>
            </w:pPr>
            <w:r>
              <w:rPr>
                <w:rFonts w:eastAsia="Times New Roman" w:cs="Calibri"/>
                <w:sz w:val="16"/>
                <w:szCs w:val="16"/>
                <w:lang w:eastAsia="nl-NL"/>
              </w:rPr>
              <w:t>Medewerker ICT</w:t>
            </w:r>
          </w:p>
        </w:tc>
      </w:tr>
      <w:tr w:rsidR="009B40AD" w:rsidRPr="009B40AD" w14:paraId="2835BFAF" w14:textId="77777777" w:rsidTr="00DC5FB8">
        <w:trPr>
          <w:cantSplit/>
          <w:trHeight w:val="284"/>
        </w:trPr>
        <w:tc>
          <w:tcPr>
            <w:tcW w:w="1834" w:type="dxa"/>
            <w:vMerge/>
            <w:tcBorders>
              <w:left w:val="single" w:sz="8" w:space="0" w:color="auto"/>
              <w:bottom w:val="single" w:sz="8" w:space="0" w:color="FFFFFF" w:themeColor="background1"/>
              <w:right w:val="single" w:sz="8" w:space="0" w:color="auto"/>
            </w:tcBorders>
            <w:shd w:val="clear" w:color="auto" w:fill="C00000"/>
            <w:noWrap/>
            <w:vAlign w:val="center"/>
          </w:tcPr>
          <w:p w14:paraId="68FCC97D"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4CAAFD4"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11.3 Mobiele apparaten en telewerken</w:t>
            </w:r>
          </w:p>
        </w:tc>
        <w:tc>
          <w:tcPr>
            <w:tcW w:w="363" w:type="dxa"/>
            <w:tcBorders>
              <w:top w:val="single" w:sz="4" w:space="0" w:color="auto"/>
              <w:left w:val="single" w:sz="4" w:space="0" w:color="auto"/>
              <w:bottom w:val="single" w:sz="8" w:space="0" w:color="auto"/>
              <w:right w:val="single" w:sz="4" w:space="0" w:color="auto"/>
            </w:tcBorders>
            <w:vAlign w:val="center"/>
          </w:tcPr>
          <w:p w14:paraId="2EC835A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56</w:t>
            </w:r>
          </w:p>
        </w:tc>
        <w:tc>
          <w:tcPr>
            <w:tcW w:w="362"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51C009A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4F3E793F"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2ABE473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60BF074F"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noWrap/>
            <w:vAlign w:val="center"/>
          </w:tcPr>
          <w:p w14:paraId="1B8844F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55CB1E82"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6C5E4C72" w14:textId="366B832E"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78A7AED7" w14:textId="1B7BA12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53EB7101"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0A5B19C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8" w:space="0" w:color="auto"/>
              <w:right w:val="single" w:sz="4" w:space="0" w:color="auto"/>
            </w:tcBorders>
            <w:shd w:val="clear" w:color="auto" w:fill="auto"/>
            <w:vAlign w:val="center"/>
          </w:tcPr>
          <w:p w14:paraId="63F93FD5" w14:textId="7DE51469"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8" w:space="0" w:color="auto"/>
              <w:right w:val="single" w:sz="8" w:space="0" w:color="auto"/>
            </w:tcBorders>
            <w:shd w:val="clear" w:color="auto" w:fill="auto"/>
            <w:vAlign w:val="center"/>
          </w:tcPr>
          <w:p w14:paraId="6C12CC55" w14:textId="1E88D745"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04538D8D" w14:textId="77777777" w:rsidTr="00D31747">
        <w:trPr>
          <w:cantSplit/>
          <w:trHeight w:val="284"/>
        </w:trPr>
        <w:tc>
          <w:tcPr>
            <w:tcW w:w="1834" w:type="dxa"/>
            <w:tcBorders>
              <w:top w:val="single" w:sz="8" w:space="0" w:color="FFFFFF" w:themeColor="background1"/>
              <w:left w:val="single" w:sz="8" w:space="0" w:color="auto"/>
              <w:bottom w:val="single" w:sz="8" w:space="0" w:color="FFFFFF" w:themeColor="background1"/>
              <w:right w:val="single" w:sz="8" w:space="0" w:color="auto"/>
            </w:tcBorders>
            <w:shd w:val="clear" w:color="auto" w:fill="C00000"/>
            <w:noWrap/>
            <w:vAlign w:val="center"/>
          </w:tcPr>
          <w:p w14:paraId="31075825"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T16 SOC SIEM</w:t>
            </w:r>
          </w:p>
        </w:tc>
        <w:tc>
          <w:tcPr>
            <w:tcW w:w="390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1CD466E"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 xml:space="preserve">11.4 </w:t>
            </w:r>
            <w:proofErr w:type="spellStart"/>
            <w:r w:rsidRPr="009B40AD">
              <w:rPr>
                <w:rFonts w:eastAsia="Times New Roman" w:cs="Calibri"/>
                <w:color w:val="000000"/>
                <w:sz w:val="16"/>
                <w:szCs w:val="16"/>
                <w:lang w:eastAsia="nl-NL"/>
              </w:rPr>
              <w:t>Logging</w:t>
            </w:r>
            <w:proofErr w:type="spellEnd"/>
          </w:p>
        </w:tc>
        <w:tc>
          <w:tcPr>
            <w:tcW w:w="363" w:type="dxa"/>
            <w:tcBorders>
              <w:top w:val="single" w:sz="8" w:space="0" w:color="auto"/>
              <w:left w:val="single" w:sz="4" w:space="0" w:color="auto"/>
              <w:bottom w:val="single" w:sz="8" w:space="0" w:color="auto"/>
              <w:right w:val="single" w:sz="4" w:space="0" w:color="auto"/>
            </w:tcBorders>
            <w:vAlign w:val="center"/>
          </w:tcPr>
          <w:p w14:paraId="3B13AC4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57</w:t>
            </w:r>
          </w:p>
        </w:tc>
        <w:tc>
          <w:tcPr>
            <w:tcW w:w="362"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7CC4C9C0"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w:t>
            </w:r>
          </w:p>
        </w:tc>
        <w:tc>
          <w:tcPr>
            <w:tcW w:w="362" w:type="dxa"/>
            <w:tcBorders>
              <w:top w:val="single" w:sz="8" w:space="0" w:color="auto"/>
              <w:left w:val="nil"/>
              <w:bottom w:val="single" w:sz="8" w:space="0" w:color="auto"/>
              <w:right w:val="single" w:sz="4" w:space="0" w:color="auto"/>
            </w:tcBorders>
            <w:shd w:val="clear" w:color="auto" w:fill="auto"/>
            <w:noWrap/>
            <w:vAlign w:val="center"/>
          </w:tcPr>
          <w:p w14:paraId="247CD72B"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8" w:space="0" w:color="auto"/>
              <w:right w:val="single" w:sz="4" w:space="0" w:color="auto"/>
            </w:tcBorders>
            <w:shd w:val="clear" w:color="auto" w:fill="auto"/>
            <w:noWrap/>
            <w:vAlign w:val="center"/>
          </w:tcPr>
          <w:p w14:paraId="64574F61"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8" w:space="0" w:color="auto"/>
              <w:right w:val="single" w:sz="4" w:space="0" w:color="auto"/>
            </w:tcBorders>
            <w:shd w:val="clear" w:color="auto" w:fill="auto"/>
            <w:noWrap/>
            <w:vAlign w:val="center"/>
          </w:tcPr>
          <w:p w14:paraId="048D3660"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noWrap/>
            <w:vAlign w:val="center"/>
          </w:tcPr>
          <w:p w14:paraId="386BB733"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30K</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75FED75"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6255162"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0AFF90F"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9F2BA33"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5FDDF2D8"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b/>
                <w:bCs/>
                <w:color w:val="00B050"/>
                <w:lang w:eastAsia="nl-NL"/>
              </w:rPr>
              <w:t>❺</w:t>
            </w: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60BA2AC6" w14:textId="4855E997"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6107D3C1" w14:textId="48F38B9C"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0E922339" w14:textId="77777777" w:rsidTr="00DC5FB8">
        <w:trPr>
          <w:cantSplit/>
          <w:trHeight w:val="284"/>
        </w:trPr>
        <w:tc>
          <w:tcPr>
            <w:tcW w:w="1834" w:type="dxa"/>
            <w:tcBorders>
              <w:top w:val="single" w:sz="8" w:space="0" w:color="FFFFFF" w:themeColor="background1"/>
              <w:left w:val="single" w:sz="8" w:space="0" w:color="auto"/>
              <w:bottom w:val="single" w:sz="8" w:space="0" w:color="FFFFFF" w:themeColor="background1"/>
              <w:right w:val="single" w:sz="8" w:space="0" w:color="auto"/>
            </w:tcBorders>
            <w:shd w:val="clear" w:color="auto" w:fill="C00000"/>
            <w:noWrap/>
            <w:vAlign w:val="center"/>
          </w:tcPr>
          <w:p w14:paraId="146A060F"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T17 Pentesten</w:t>
            </w:r>
          </w:p>
        </w:tc>
        <w:tc>
          <w:tcPr>
            <w:tcW w:w="390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2772AE4"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11.5 Testen van, inspectie van en toezicht op beveiliging</w:t>
            </w:r>
          </w:p>
        </w:tc>
        <w:tc>
          <w:tcPr>
            <w:tcW w:w="363" w:type="dxa"/>
            <w:tcBorders>
              <w:top w:val="single" w:sz="8" w:space="0" w:color="auto"/>
              <w:left w:val="single" w:sz="4" w:space="0" w:color="auto"/>
              <w:bottom w:val="single" w:sz="8" w:space="0" w:color="auto"/>
              <w:right w:val="single" w:sz="4" w:space="0" w:color="auto"/>
            </w:tcBorders>
            <w:vAlign w:val="center"/>
          </w:tcPr>
          <w:p w14:paraId="70B54491"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58</w:t>
            </w:r>
          </w:p>
        </w:tc>
        <w:tc>
          <w:tcPr>
            <w:tcW w:w="362" w:type="dxa"/>
            <w:tcBorders>
              <w:top w:val="single" w:sz="8" w:space="0" w:color="auto"/>
              <w:left w:val="single" w:sz="4" w:space="0" w:color="auto"/>
              <w:bottom w:val="single" w:sz="8" w:space="0" w:color="auto"/>
              <w:right w:val="single" w:sz="4" w:space="0" w:color="auto"/>
            </w:tcBorders>
            <w:shd w:val="clear" w:color="000000" w:fill="FFFF00"/>
            <w:noWrap/>
            <w:vAlign w:val="center"/>
          </w:tcPr>
          <w:p w14:paraId="7514636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8" w:space="0" w:color="auto"/>
              <w:right w:val="single" w:sz="4" w:space="0" w:color="auto"/>
            </w:tcBorders>
            <w:shd w:val="clear" w:color="auto" w:fill="auto"/>
            <w:noWrap/>
            <w:vAlign w:val="center"/>
          </w:tcPr>
          <w:p w14:paraId="2A36B359"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8" w:space="0" w:color="auto"/>
              <w:right w:val="single" w:sz="4" w:space="0" w:color="auto"/>
            </w:tcBorders>
            <w:shd w:val="clear" w:color="auto" w:fill="auto"/>
            <w:noWrap/>
            <w:vAlign w:val="center"/>
          </w:tcPr>
          <w:p w14:paraId="0F8B2F15"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8" w:space="0" w:color="auto"/>
              <w:right w:val="single" w:sz="4" w:space="0" w:color="auto"/>
            </w:tcBorders>
            <w:shd w:val="clear" w:color="auto" w:fill="auto"/>
            <w:noWrap/>
            <w:vAlign w:val="center"/>
          </w:tcPr>
          <w:p w14:paraId="6999F29F"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noWrap/>
            <w:vAlign w:val="center"/>
          </w:tcPr>
          <w:p w14:paraId="51FDAE3A"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20K</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C11D990"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3D431C5" w14:textId="55944E5B"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1E861ED9" w14:textId="70E20F3C"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1A5A1ADD"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0DC55453"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8" w:space="0" w:color="auto"/>
              <w:left w:val="single" w:sz="4" w:space="0" w:color="auto"/>
              <w:bottom w:val="single" w:sz="8" w:space="0" w:color="auto"/>
              <w:right w:val="single" w:sz="4" w:space="0" w:color="auto"/>
            </w:tcBorders>
            <w:shd w:val="clear" w:color="auto" w:fill="auto"/>
            <w:vAlign w:val="center"/>
          </w:tcPr>
          <w:p w14:paraId="6640A4EE" w14:textId="2058384D"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8" w:space="0" w:color="auto"/>
              <w:left w:val="single" w:sz="4" w:space="0" w:color="auto"/>
              <w:bottom w:val="single" w:sz="8" w:space="0" w:color="auto"/>
              <w:right w:val="single" w:sz="8" w:space="0" w:color="auto"/>
            </w:tcBorders>
            <w:shd w:val="clear" w:color="auto" w:fill="auto"/>
            <w:vAlign w:val="center"/>
          </w:tcPr>
          <w:p w14:paraId="590421D1" w14:textId="5C5C5A04"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791F26B3" w14:textId="77777777" w:rsidTr="00DC5FB8">
        <w:trPr>
          <w:cantSplit/>
          <w:trHeight w:val="284"/>
        </w:trPr>
        <w:tc>
          <w:tcPr>
            <w:tcW w:w="1834" w:type="dxa"/>
            <w:vMerge w:val="restart"/>
            <w:tcBorders>
              <w:top w:val="single" w:sz="8" w:space="0" w:color="FFFFFF" w:themeColor="background1"/>
              <w:left w:val="single" w:sz="8" w:space="0" w:color="auto"/>
              <w:right w:val="single" w:sz="8" w:space="0" w:color="auto"/>
            </w:tcBorders>
            <w:shd w:val="clear" w:color="auto" w:fill="C00000"/>
            <w:noWrap/>
            <w:vAlign w:val="center"/>
          </w:tcPr>
          <w:p w14:paraId="175E0273"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T18 Patchbeheer</w:t>
            </w:r>
          </w:p>
        </w:tc>
        <w:tc>
          <w:tcPr>
            <w:tcW w:w="390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C90A6DC"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11.6 Patchbeheer</w:t>
            </w:r>
          </w:p>
        </w:tc>
        <w:tc>
          <w:tcPr>
            <w:tcW w:w="363" w:type="dxa"/>
            <w:tcBorders>
              <w:top w:val="single" w:sz="8" w:space="0" w:color="auto"/>
              <w:left w:val="single" w:sz="4" w:space="0" w:color="auto"/>
              <w:bottom w:val="single" w:sz="4" w:space="0" w:color="auto"/>
              <w:right w:val="single" w:sz="4" w:space="0" w:color="auto"/>
            </w:tcBorders>
            <w:vAlign w:val="center"/>
          </w:tcPr>
          <w:p w14:paraId="245DF86D"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59</w:t>
            </w:r>
          </w:p>
        </w:tc>
        <w:tc>
          <w:tcPr>
            <w:tcW w:w="362" w:type="dxa"/>
            <w:tcBorders>
              <w:top w:val="single" w:sz="8" w:space="0" w:color="auto"/>
              <w:left w:val="single" w:sz="4" w:space="0" w:color="auto"/>
              <w:bottom w:val="single" w:sz="4" w:space="0" w:color="auto"/>
              <w:right w:val="single" w:sz="4" w:space="0" w:color="auto"/>
            </w:tcBorders>
            <w:shd w:val="clear" w:color="000000" w:fill="FFFF00"/>
            <w:noWrap/>
            <w:vAlign w:val="center"/>
          </w:tcPr>
          <w:p w14:paraId="4410316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3C444B62"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230CB7F5"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39FA052D"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noWrap/>
            <w:vAlign w:val="center"/>
          </w:tcPr>
          <w:p w14:paraId="47A55AA7"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10K</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2D938133"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0ED054C7" w14:textId="358EE050"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69510233" w14:textId="2B6F683C"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63CE494C"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7BDEE29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8" w:space="0" w:color="auto"/>
              <w:left w:val="single" w:sz="4" w:space="0" w:color="auto"/>
              <w:bottom w:val="single" w:sz="4" w:space="0" w:color="auto"/>
              <w:right w:val="single" w:sz="4" w:space="0" w:color="auto"/>
            </w:tcBorders>
            <w:shd w:val="clear" w:color="auto" w:fill="auto"/>
            <w:vAlign w:val="center"/>
          </w:tcPr>
          <w:p w14:paraId="30A7AFF8" w14:textId="47187EE2"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8" w:space="0" w:color="auto"/>
              <w:left w:val="single" w:sz="4" w:space="0" w:color="auto"/>
              <w:bottom w:val="single" w:sz="4" w:space="0" w:color="auto"/>
              <w:right w:val="single" w:sz="8" w:space="0" w:color="auto"/>
            </w:tcBorders>
            <w:shd w:val="clear" w:color="auto" w:fill="auto"/>
            <w:vAlign w:val="center"/>
          </w:tcPr>
          <w:p w14:paraId="2C169356" w14:textId="54520FB0"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37C719EC" w14:textId="77777777" w:rsidTr="00D31747">
        <w:trPr>
          <w:cantSplit/>
          <w:trHeight w:val="284"/>
        </w:trPr>
        <w:tc>
          <w:tcPr>
            <w:tcW w:w="1834" w:type="dxa"/>
            <w:vMerge/>
            <w:tcBorders>
              <w:left w:val="single" w:sz="8" w:space="0" w:color="auto"/>
              <w:bottom w:val="single" w:sz="8" w:space="0" w:color="FFFFFF" w:themeColor="background1"/>
              <w:right w:val="single" w:sz="8" w:space="0" w:color="auto"/>
            </w:tcBorders>
            <w:shd w:val="clear" w:color="auto" w:fill="C00000"/>
            <w:noWrap/>
            <w:vAlign w:val="center"/>
          </w:tcPr>
          <w:p w14:paraId="3B1CA6C6"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536DC9C"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11.7 Beheer van bedreigingen en kwetsbaarheden</w:t>
            </w:r>
          </w:p>
        </w:tc>
        <w:tc>
          <w:tcPr>
            <w:tcW w:w="363" w:type="dxa"/>
            <w:tcBorders>
              <w:top w:val="single" w:sz="4" w:space="0" w:color="auto"/>
              <w:left w:val="single" w:sz="4" w:space="0" w:color="auto"/>
              <w:bottom w:val="single" w:sz="8" w:space="0" w:color="auto"/>
              <w:right w:val="single" w:sz="4" w:space="0" w:color="auto"/>
            </w:tcBorders>
            <w:vAlign w:val="center"/>
          </w:tcPr>
          <w:p w14:paraId="34BA2EFB"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60</w:t>
            </w:r>
          </w:p>
        </w:tc>
        <w:tc>
          <w:tcPr>
            <w:tcW w:w="362" w:type="dxa"/>
            <w:tcBorders>
              <w:top w:val="single" w:sz="4" w:space="0" w:color="auto"/>
              <w:left w:val="single" w:sz="4" w:space="0" w:color="auto"/>
              <w:bottom w:val="single" w:sz="8" w:space="0" w:color="auto"/>
              <w:right w:val="single" w:sz="4" w:space="0" w:color="auto"/>
            </w:tcBorders>
            <w:shd w:val="clear" w:color="000000" w:fill="FFFF00"/>
            <w:noWrap/>
            <w:vAlign w:val="center"/>
          </w:tcPr>
          <w:p w14:paraId="65A912A5"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223D3E60"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228EBB13"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58AB8558"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FFFFFF" w:themeColor="background1"/>
              <w:left w:val="single" w:sz="4" w:space="0" w:color="auto"/>
              <w:bottom w:val="single" w:sz="8" w:space="0" w:color="auto"/>
              <w:right w:val="single" w:sz="4" w:space="0" w:color="auto"/>
            </w:tcBorders>
            <w:shd w:val="clear" w:color="auto" w:fill="C00000"/>
            <w:noWrap/>
            <w:vAlign w:val="center"/>
          </w:tcPr>
          <w:p w14:paraId="472758B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B830C7E"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7D831776" w14:textId="45401C14"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2927F3F8" w14:textId="6BFE8DF3"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8" w:space="0" w:color="auto"/>
              <w:right w:val="single" w:sz="4" w:space="0" w:color="auto"/>
            </w:tcBorders>
            <w:shd w:val="clear" w:color="auto" w:fill="auto"/>
            <w:vAlign w:val="center"/>
          </w:tcPr>
          <w:p w14:paraId="7CC72C5C"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FFDB942"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8" w:space="0" w:color="auto"/>
              <w:right w:val="single" w:sz="4" w:space="0" w:color="auto"/>
            </w:tcBorders>
            <w:shd w:val="clear" w:color="auto" w:fill="auto"/>
            <w:vAlign w:val="center"/>
          </w:tcPr>
          <w:p w14:paraId="43B91249" w14:textId="44CBA6B1"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8" w:space="0" w:color="auto"/>
              <w:right w:val="single" w:sz="8" w:space="0" w:color="auto"/>
            </w:tcBorders>
            <w:shd w:val="clear" w:color="auto" w:fill="auto"/>
            <w:vAlign w:val="center"/>
          </w:tcPr>
          <w:p w14:paraId="2DFF575B" w14:textId="05A688B0"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5D9AEE7B" w14:textId="77777777" w:rsidTr="00DC5FB8">
        <w:trPr>
          <w:cantSplit/>
          <w:trHeight w:val="284"/>
        </w:trPr>
        <w:tc>
          <w:tcPr>
            <w:tcW w:w="1834" w:type="dxa"/>
            <w:vMerge w:val="restart"/>
            <w:tcBorders>
              <w:top w:val="single" w:sz="8" w:space="0" w:color="FFFFFF" w:themeColor="background1"/>
              <w:left w:val="single" w:sz="8" w:space="0" w:color="auto"/>
              <w:right w:val="single" w:sz="8" w:space="0" w:color="auto"/>
            </w:tcBorders>
            <w:shd w:val="clear" w:color="auto" w:fill="C00000"/>
            <w:noWrap/>
            <w:vAlign w:val="center"/>
          </w:tcPr>
          <w:p w14:paraId="6C3A40BB"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T19 Infrastructuur</w:t>
            </w:r>
          </w:p>
        </w:tc>
        <w:tc>
          <w:tcPr>
            <w:tcW w:w="390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1D24983"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11.8 Beschikbaarheid en bescherming van infrastructuur</w:t>
            </w:r>
          </w:p>
        </w:tc>
        <w:tc>
          <w:tcPr>
            <w:tcW w:w="363" w:type="dxa"/>
            <w:tcBorders>
              <w:top w:val="single" w:sz="8" w:space="0" w:color="auto"/>
              <w:left w:val="single" w:sz="4" w:space="0" w:color="auto"/>
              <w:bottom w:val="single" w:sz="4" w:space="0" w:color="auto"/>
              <w:right w:val="single" w:sz="4" w:space="0" w:color="auto"/>
            </w:tcBorders>
            <w:vAlign w:val="center"/>
          </w:tcPr>
          <w:p w14:paraId="4B5AD891"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61</w:t>
            </w:r>
          </w:p>
        </w:tc>
        <w:tc>
          <w:tcPr>
            <w:tcW w:w="36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733126E"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7D570B6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0F5D81F4"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114F3A25"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7766261"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03A8DAEA"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7FE2F4E8" w14:textId="4781FBE3"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0DA676F" w14:textId="1F98A069"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15BEF09B"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592137A2"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8" w:space="0" w:color="auto"/>
              <w:left w:val="single" w:sz="4" w:space="0" w:color="auto"/>
              <w:bottom w:val="single" w:sz="4" w:space="0" w:color="auto"/>
              <w:right w:val="single" w:sz="4" w:space="0" w:color="auto"/>
            </w:tcBorders>
            <w:shd w:val="clear" w:color="auto" w:fill="auto"/>
            <w:vAlign w:val="center"/>
          </w:tcPr>
          <w:p w14:paraId="6A602D12" w14:textId="20631682"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8" w:space="0" w:color="auto"/>
              <w:left w:val="single" w:sz="4" w:space="0" w:color="auto"/>
              <w:bottom w:val="single" w:sz="4" w:space="0" w:color="auto"/>
              <w:right w:val="single" w:sz="8" w:space="0" w:color="auto"/>
            </w:tcBorders>
            <w:shd w:val="clear" w:color="auto" w:fill="auto"/>
            <w:vAlign w:val="center"/>
          </w:tcPr>
          <w:p w14:paraId="06AE08F9" w14:textId="3E5D288B"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6EB95384" w14:textId="77777777" w:rsidTr="00DC5FB8">
        <w:trPr>
          <w:cantSplit/>
          <w:trHeight w:val="284"/>
        </w:trPr>
        <w:tc>
          <w:tcPr>
            <w:tcW w:w="1834" w:type="dxa"/>
            <w:vMerge/>
            <w:tcBorders>
              <w:left w:val="single" w:sz="8" w:space="0" w:color="auto"/>
              <w:bottom w:val="single" w:sz="8" w:space="0" w:color="FFFFFF" w:themeColor="background1"/>
              <w:right w:val="single" w:sz="8" w:space="0" w:color="auto"/>
            </w:tcBorders>
            <w:shd w:val="clear" w:color="auto" w:fill="C00000"/>
            <w:noWrap/>
            <w:vAlign w:val="center"/>
          </w:tcPr>
          <w:p w14:paraId="1BBBBD1A"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C524ED0"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11.9 Onderhoud van de infrastructuur</w:t>
            </w:r>
          </w:p>
        </w:tc>
        <w:tc>
          <w:tcPr>
            <w:tcW w:w="363" w:type="dxa"/>
            <w:tcBorders>
              <w:top w:val="single" w:sz="4" w:space="0" w:color="auto"/>
              <w:left w:val="single" w:sz="4" w:space="0" w:color="auto"/>
              <w:bottom w:val="single" w:sz="8" w:space="0" w:color="auto"/>
              <w:right w:val="single" w:sz="4" w:space="0" w:color="auto"/>
            </w:tcBorders>
            <w:vAlign w:val="center"/>
          </w:tcPr>
          <w:p w14:paraId="4CA63629"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62</w:t>
            </w:r>
          </w:p>
        </w:tc>
        <w:tc>
          <w:tcPr>
            <w:tcW w:w="36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F78B05E"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7412C815"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0F92C7D7"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0D09407A"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6FB32B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5DD6026E"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6280F46" w14:textId="60A91E63"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9DEDE0C" w14:textId="3D4E9CCF"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5F968AB"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7C31612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8" w:space="0" w:color="auto"/>
              <w:right w:val="single" w:sz="4" w:space="0" w:color="auto"/>
            </w:tcBorders>
            <w:shd w:val="clear" w:color="auto" w:fill="auto"/>
            <w:vAlign w:val="center"/>
          </w:tcPr>
          <w:p w14:paraId="0D681651" w14:textId="09BFAAF9"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8" w:space="0" w:color="auto"/>
              <w:right w:val="single" w:sz="8" w:space="0" w:color="auto"/>
            </w:tcBorders>
            <w:shd w:val="clear" w:color="auto" w:fill="auto"/>
            <w:vAlign w:val="center"/>
          </w:tcPr>
          <w:p w14:paraId="6D2CE77B" w14:textId="669E3590"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0FFD0B0D" w14:textId="77777777" w:rsidTr="00DC5FB8">
        <w:trPr>
          <w:cantSplit/>
          <w:trHeight w:val="284"/>
        </w:trPr>
        <w:tc>
          <w:tcPr>
            <w:tcW w:w="1834" w:type="dxa"/>
            <w:vMerge w:val="restart"/>
            <w:tcBorders>
              <w:top w:val="single" w:sz="8" w:space="0" w:color="FFFFFF" w:themeColor="background1"/>
              <w:left w:val="single" w:sz="8" w:space="0" w:color="auto"/>
              <w:right w:val="single" w:sz="8" w:space="0" w:color="auto"/>
            </w:tcBorders>
            <w:shd w:val="clear" w:color="auto" w:fill="C00000"/>
            <w:noWrap/>
            <w:vAlign w:val="center"/>
          </w:tcPr>
          <w:p w14:paraId="56C5D647"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T20 Security Policy</w:t>
            </w:r>
          </w:p>
        </w:tc>
        <w:tc>
          <w:tcPr>
            <w:tcW w:w="390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EBA4E36"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 xml:space="preserve">11.10 Beheer van </w:t>
            </w:r>
            <w:proofErr w:type="spellStart"/>
            <w:r w:rsidRPr="009B40AD">
              <w:rPr>
                <w:rFonts w:eastAsia="Times New Roman" w:cs="Calibri"/>
                <w:color w:val="000000"/>
                <w:sz w:val="16"/>
                <w:szCs w:val="16"/>
                <w:lang w:eastAsia="nl-NL"/>
              </w:rPr>
              <w:t>cryptografische</w:t>
            </w:r>
            <w:proofErr w:type="spellEnd"/>
            <w:r w:rsidRPr="009B40AD">
              <w:rPr>
                <w:rFonts w:eastAsia="Times New Roman" w:cs="Calibri"/>
                <w:color w:val="000000"/>
                <w:sz w:val="16"/>
                <w:szCs w:val="16"/>
                <w:lang w:eastAsia="nl-NL"/>
              </w:rPr>
              <w:t xml:space="preserve"> sleutels</w:t>
            </w:r>
          </w:p>
        </w:tc>
        <w:tc>
          <w:tcPr>
            <w:tcW w:w="363" w:type="dxa"/>
            <w:tcBorders>
              <w:top w:val="single" w:sz="8" w:space="0" w:color="auto"/>
              <w:left w:val="single" w:sz="4" w:space="0" w:color="auto"/>
              <w:bottom w:val="single" w:sz="4" w:space="0" w:color="auto"/>
              <w:right w:val="single" w:sz="4" w:space="0" w:color="auto"/>
            </w:tcBorders>
            <w:vAlign w:val="center"/>
          </w:tcPr>
          <w:p w14:paraId="4C576773"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63</w:t>
            </w:r>
          </w:p>
        </w:tc>
        <w:tc>
          <w:tcPr>
            <w:tcW w:w="36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0288E1A"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3EE067CB"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41FAA340"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4755932F"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8FC501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29A1A70"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2CF5137B" w14:textId="52FF9D85"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50F91286" w14:textId="0BE281AD"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7E488B66"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4018B766"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8" w:space="0" w:color="auto"/>
              <w:left w:val="single" w:sz="4" w:space="0" w:color="auto"/>
              <w:bottom w:val="single" w:sz="4" w:space="0" w:color="auto"/>
              <w:right w:val="single" w:sz="4" w:space="0" w:color="auto"/>
            </w:tcBorders>
            <w:shd w:val="clear" w:color="auto" w:fill="auto"/>
            <w:vAlign w:val="center"/>
          </w:tcPr>
          <w:p w14:paraId="0F409AE6" w14:textId="0151CE07"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8" w:space="0" w:color="auto"/>
              <w:left w:val="single" w:sz="4" w:space="0" w:color="auto"/>
              <w:bottom w:val="single" w:sz="4" w:space="0" w:color="auto"/>
              <w:right w:val="single" w:sz="8" w:space="0" w:color="auto"/>
            </w:tcBorders>
            <w:shd w:val="clear" w:color="auto" w:fill="auto"/>
            <w:vAlign w:val="center"/>
          </w:tcPr>
          <w:p w14:paraId="3C833109" w14:textId="1A7288C4"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774FC608" w14:textId="77777777" w:rsidTr="00DC5FB8">
        <w:trPr>
          <w:cantSplit/>
          <w:trHeight w:val="284"/>
        </w:trPr>
        <w:tc>
          <w:tcPr>
            <w:tcW w:w="1834" w:type="dxa"/>
            <w:vMerge/>
            <w:tcBorders>
              <w:left w:val="single" w:sz="8" w:space="0" w:color="auto"/>
              <w:right w:val="single" w:sz="8" w:space="0" w:color="auto"/>
            </w:tcBorders>
            <w:shd w:val="clear" w:color="auto" w:fill="C00000"/>
            <w:noWrap/>
            <w:vAlign w:val="center"/>
          </w:tcPr>
          <w:p w14:paraId="799DB0F5"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9AB2E5"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11.11 Network security</w:t>
            </w:r>
          </w:p>
        </w:tc>
        <w:tc>
          <w:tcPr>
            <w:tcW w:w="363" w:type="dxa"/>
            <w:tcBorders>
              <w:top w:val="single" w:sz="4" w:space="0" w:color="auto"/>
              <w:left w:val="single" w:sz="4" w:space="0" w:color="auto"/>
              <w:bottom w:val="single" w:sz="4" w:space="0" w:color="auto"/>
              <w:right w:val="single" w:sz="4" w:space="0" w:color="auto"/>
            </w:tcBorders>
            <w:vAlign w:val="center"/>
          </w:tcPr>
          <w:p w14:paraId="16CDD9D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64</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A5D4C"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5E4A312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5F4CB1CF"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1C4E29B8"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3314F"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8A7B01D"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41C31A9" w14:textId="334AE430"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8A9F43D" w14:textId="0B958079"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B0BABD1"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9CB3ABB"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498EE8C" w14:textId="06782875"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5A047029" w14:textId="163F09CB"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70DE9AAC" w14:textId="77777777" w:rsidTr="00DC5FB8">
        <w:trPr>
          <w:cantSplit/>
          <w:trHeight w:val="284"/>
        </w:trPr>
        <w:tc>
          <w:tcPr>
            <w:tcW w:w="1834" w:type="dxa"/>
            <w:vMerge/>
            <w:tcBorders>
              <w:left w:val="single" w:sz="8" w:space="0" w:color="auto"/>
              <w:right w:val="single" w:sz="8" w:space="0" w:color="auto"/>
            </w:tcBorders>
            <w:shd w:val="clear" w:color="auto" w:fill="C00000"/>
            <w:noWrap/>
            <w:vAlign w:val="center"/>
          </w:tcPr>
          <w:p w14:paraId="4A6D2BC0"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342E8E"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11.12 Beheersing van malware-aanvallen</w:t>
            </w:r>
          </w:p>
        </w:tc>
        <w:tc>
          <w:tcPr>
            <w:tcW w:w="363" w:type="dxa"/>
            <w:tcBorders>
              <w:top w:val="single" w:sz="4" w:space="0" w:color="auto"/>
              <w:left w:val="single" w:sz="4" w:space="0" w:color="auto"/>
              <w:bottom w:val="single" w:sz="4" w:space="0" w:color="auto"/>
              <w:right w:val="single" w:sz="4" w:space="0" w:color="auto"/>
            </w:tcBorders>
            <w:vAlign w:val="center"/>
          </w:tcPr>
          <w:p w14:paraId="41EAD434"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65</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BA7D4"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4DC2612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35162003"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2CD6DCD2"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233F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5EF5B41"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8C70A7" w14:textId="5B20DC5A"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8CA9EAC" w14:textId="016E6566"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035E474"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E8A2A4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584D476" w14:textId="1C622381"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33D79792" w14:textId="14EA6F14"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5A2607A0" w14:textId="77777777" w:rsidTr="00DC5FB8">
        <w:trPr>
          <w:cantSplit/>
          <w:trHeight w:val="284"/>
        </w:trPr>
        <w:tc>
          <w:tcPr>
            <w:tcW w:w="1834" w:type="dxa"/>
            <w:vMerge/>
            <w:tcBorders>
              <w:left w:val="single" w:sz="8" w:space="0" w:color="auto"/>
              <w:bottom w:val="single" w:sz="8" w:space="0" w:color="FFFFFF" w:themeColor="background1"/>
              <w:right w:val="single" w:sz="8" w:space="0" w:color="auto"/>
            </w:tcBorders>
            <w:shd w:val="clear" w:color="auto" w:fill="C00000"/>
            <w:noWrap/>
            <w:vAlign w:val="center"/>
          </w:tcPr>
          <w:p w14:paraId="26E0A223"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2B8D0B0"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11.13 Bescherming van beveiligingstechnologie</w:t>
            </w:r>
          </w:p>
        </w:tc>
        <w:tc>
          <w:tcPr>
            <w:tcW w:w="363" w:type="dxa"/>
            <w:tcBorders>
              <w:top w:val="single" w:sz="4" w:space="0" w:color="auto"/>
              <w:left w:val="single" w:sz="4" w:space="0" w:color="auto"/>
              <w:bottom w:val="single" w:sz="8" w:space="0" w:color="auto"/>
              <w:right w:val="single" w:sz="4" w:space="0" w:color="auto"/>
            </w:tcBorders>
            <w:vAlign w:val="center"/>
          </w:tcPr>
          <w:p w14:paraId="572ABDB6"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66</w:t>
            </w:r>
          </w:p>
        </w:tc>
        <w:tc>
          <w:tcPr>
            <w:tcW w:w="36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DBCDDCA"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71954CB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07AD33D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1AAAA8D5"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01BB22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618EFDB3"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45A7B350" w14:textId="16B25D83"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4D96E47F" w14:textId="03349974"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0C8AD36"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1DA9B8A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8" w:space="0" w:color="auto"/>
              <w:right w:val="single" w:sz="4" w:space="0" w:color="auto"/>
            </w:tcBorders>
            <w:shd w:val="clear" w:color="auto" w:fill="auto"/>
            <w:vAlign w:val="center"/>
          </w:tcPr>
          <w:p w14:paraId="131C9AF5" w14:textId="140B2A2F"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8" w:space="0" w:color="auto"/>
              <w:right w:val="single" w:sz="8" w:space="0" w:color="auto"/>
            </w:tcBorders>
            <w:shd w:val="clear" w:color="auto" w:fill="auto"/>
            <w:vAlign w:val="center"/>
          </w:tcPr>
          <w:p w14:paraId="4B7171C2" w14:textId="3064BD1B" w:rsidR="009B40AD" w:rsidRPr="009B40AD" w:rsidRDefault="009B40AD" w:rsidP="009B40AD">
            <w:pPr>
              <w:jc w:val="center"/>
              <w:rPr>
                <w:rFonts w:eastAsia="Times New Roman" w:cs="Calibri"/>
                <w:b/>
                <w:bCs/>
                <w:color w:val="FFFFFF" w:themeColor="background1"/>
                <w:sz w:val="16"/>
                <w:szCs w:val="16"/>
                <w:lang w:eastAsia="nl-NL"/>
              </w:rPr>
            </w:pPr>
            <w:r w:rsidRPr="006E3E0F">
              <w:rPr>
                <w:sz w:val="16"/>
                <w:szCs w:val="16"/>
              </w:rPr>
              <w:t xml:space="preserve">Security </w:t>
            </w:r>
            <w:proofErr w:type="spellStart"/>
            <w:r w:rsidRPr="006E3E0F">
              <w:rPr>
                <w:sz w:val="16"/>
                <w:szCs w:val="16"/>
              </w:rPr>
              <w:t>officer</w:t>
            </w:r>
            <w:proofErr w:type="spellEnd"/>
          </w:p>
        </w:tc>
      </w:tr>
      <w:tr w:rsidR="009B40AD" w:rsidRPr="009B40AD" w14:paraId="4D33351A" w14:textId="77777777" w:rsidTr="00DC5FB8">
        <w:trPr>
          <w:cantSplit/>
          <w:trHeight w:val="284"/>
        </w:trPr>
        <w:tc>
          <w:tcPr>
            <w:tcW w:w="1834" w:type="dxa"/>
            <w:vMerge w:val="restart"/>
            <w:tcBorders>
              <w:top w:val="single" w:sz="8" w:space="0" w:color="FFFFFF" w:themeColor="background1"/>
              <w:left w:val="single" w:sz="8" w:space="0" w:color="auto"/>
              <w:right w:val="single" w:sz="8" w:space="0" w:color="auto"/>
            </w:tcBorders>
            <w:shd w:val="clear" w:color="auto" w:fill="C00000"/>
            <w:noWrap/>
            <w:tcMar>
              <w:left w:w="28" w:type="dxa"/>
              <w:right w:w="0" w:type="dxa"/>
            </w:tcMar>
            <w:vAlign w:val="center"/>
          </w:tcPr>
          <w:p w14:paraId="7FFF7165" w14:textId="77777777" w:rsidR="009B40AD" w:rsidRPr="009B40AD" w:rsidRDefault="009B40AD" w:rsidP="009B40AD">
            <w:pPr>
              <w:ind w:left="62"/>
              <w:rPr>
                <w:rFonts w:eastAsia="Times New Roman" w:cs="Calibri"/>
                <w:b/>
                <w:bCs/>
                <w:color w:val="FFFFFF" w:themeColor="background1"/>
                <w:sz w:val="16"/>
                <w:szCs w:val="16"/>
                <w:lang w:eastAsia="nl-NL"/>
              </w:rPr>
            </w:pPr>
            <w:r w:rsidRPr="009B40AD">
              <w:rPr>
                <w:rFonts w:eastAsia="Times New Roman" w:cs="Calibri"/>
                <w:b/>
                <w:bCs/>
                <w:color w:val="FFFFFF" w:themeColor="background1"/>
                <w:sz w:val="16"/>
                <w:szCs w:val="16"/>
                <w:lang w:eastAsia="nl-NL"/>
              </w:rPr>
              <w:t>T21 Computer Operations</w:t>
            </w:r>
          </w:p>
        </w:tc>
        <w:tc>
          <w:tcPr>
            <w:tcW w:w="390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5AE1B98"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13.1 Job processing</w:t>
            </w:r>
          </w:p>
        </w:tc>
        <w:tc>
          <w:tcPr>
            <w:tcW w:w="363" w:type="dxa"/>
            <w:tcBorders>
              <w:top w:val="single" w:sz="8" w:space="0" w:color="auto"/>
              <w:left w:val="single" w:sz="4" w:space="0" w:color="auto"/>
              <w:bottom w:val="single" w:sz="4" w:space="0" w:color="auto"/>
              <w:right w:val="single" w:sz="4" w:space="0" w:color="auto"/>
            </w:tcBorders>
            <w:vAlign w:val="center"/>
          </w:tcPr>
          <w:p w14:paraId="036538EA"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67</w:t>
            </w:r>
          </w:p>
        </w:tc>
        <w:tc>
          <w:tcPr>
            <w:tcW w:w="36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D45204E"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3FF52C20"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3BAA8EA8"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8" w:space="0" w:color="auto"/>
              <w:left w:val="nil"/>
              <w:bottom w:val="single" w:sz="4" w:space="0" w:color="auto"/>
              <w:right w:val="single" w:sz="4" w:space="0" w:color="auto"/>
            </w:tcBorders>
            <w:shd w:val="clear" w:color="auto" w:fill="auto"/>
            <w:noWrap/>
            <w:vAlign w:val="center"/>
          </w:tcPr>
          <w:p w14:paraId="192FA45E"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3C15BC0"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3BE9B808"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1045D83C" w14:textId="53BA24E2"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62853AA7" w14:textId="13EFAEBE"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2C281619"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8" w:space="0" w:color="auto"/>
              <w:left w:val="single" w:sz="4" w:space="0" w:color="auto"/>
              <w:bottom w:val="single" w:sz="4" w:space="0" w:color="auto"/>
              <w:right w:val="single" w:sz="4" w:space="0" w:color="auto"/>
            </w:tcBorders>
            <w:shd w:val="clear" w:color="auto" w:fill="auto"/>
            <w:vAlign w:val="center"/>
          </w:tcPr>
          <w:p w14:paraId="18E49979"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8" w:space="0" w:color="auto"/>
              <w:left w:val="single" w:sz="4" w:space="0" w:color="auto"/>
              <w:bottom w:val="single" w:sz="4" w:space="0" w:color="auto"/>
              <w:right w:val="single" w:sz="4" w:space="0" w:color="auto"/>
            </w:tcBorders>
            <w:shd w:val="clear" w:color="auto" w:fill="auto"/>
            <w:vAlign w:val="center"/>
          </w:tcPr>
          <w:p w14:paraId="14E06903" w14:textId="4FDC0699"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8" w:space="0" w:color="auto"/>
              <w:left w:val="single" w:sz="4" w:space="0" w:color="auto"/>
              <w:bottom w:val="single" w:sz="4" w:space="0" w:color="auto"/>
              <w:right w:val="single" w:sz="8" w:space="0" w:color="auto"/>
            </w:tcBorders>
            <w:shd w:val="clear" w:color="auto" w:fill="auto"/>
            <w:vAlign w:val="center"/>
          </w:tcPr>
          <w:p w14:paraId="00295875" w14:textId="660FC3C8"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3B2AD6B1" w14:textId="77777777" w:rsidTr="00DC5FB8">
        <w:trPr>
          <w:cantSplit/>
          <w:trHeight w:val="284"/>
        </w:trPr>
        <w:tc>
          <w:tcPr>
            <w:tcW w:w="1834" w:type="dxa"/>
            <w:vMerge/>
            <w:tcBorders>
              <w:left w:val="single" w:sz="8" w:space="0" w:color="auto"/>
              <w:right w:val="single" w:sz="8" w:space="0" w:color="auto"/>
            </w:tcBorders>
            <w:shd w:val="clear" w:color="auto" w:fill="C00000"/>
            <w:noWrap/>
            <w:vAlign w:val="center"/>
          </w:tcPr>
          <w:p w14:paraId="408913EB"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CDEEB1"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13.2 Procedures voor back-up en herstel</w:t>
            </w:r>
          </w:p>
        </w:tc>
        <w:tc>
          <w:tcPr>
            <w:tcW w:w="363" w:type="dxa"/>
            <w:tcBorders>
              <w:top w:val="single" w:sz="4" w:space="0" w:color="auto"/>
              <w:left w:val="single" w:sz="4" w:space="0" w:color="auto"/>
              <w:bottom w:val="single" w:sz="4" w:space="0" w:color="auto"/>
              <w:right w:val="single" w:sz="4" w:space="0" w:color="auto"/>
            </w:tcBorders>
            <w:vAlign w:val="center"/>
          </w:tcPr>
          <w:p w14:paraId="284AF1B7"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68</w:t>
            </w:r>
          </w:p>
        </w:tc>
        <w:tc>
          <w:tcPr>
            <w:tcW w:w="36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E27C52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4" w:space="0" w:color="auto"/>
              <w:left w:val="nil"/>
              <w:bottom w:val="single" w:sz="4" w:space="0" w:color="auto"/>
              <w:right w:val="single" w:sz="4" w:space="0" w:color="auto"/>
            </w:tcBorders>
            <w:shd w:val="clear" w:color="000000" w:fill="FFFF00"/>
            <w:noWrap/>
            <w:vAlign w:val="center"/>
          </w:tcPr>
          <w:p w14:paraId="36C37AE8"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3</w:t>
            </w: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044ED4ED"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4" w:space="0" w:color="auto"/>
              <w:right w:val="single" w:sz="4" w:space="0" w:color="auto"/>
            </w:tcBorders>
            <w:shd w:val="clear" w:color="auto" w:fill="auto"/>
            <w:noWrap/>
            <w:vAlign w:val="center"/>
          </w:tcPr>
          <w:p w14:paraId="5F4B35E1"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635ED1E7"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7A76A9A"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CB16E0F" w14:textId="2725D815"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D826AB" w14:textId="6D0F6574"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8503348"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7CC1DBC"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C9D8133" w14:textId="1902E9DC"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4" w:space="0" w:color="auto"/>
              <w:right w:val="single" w:sz="8" w:space="0" w:color="auto"/>
            </w:tcBorders>
            <w:shd w:val="clear" w:color="auto" w:fill="auto"/>
            <w:vAlign w:val="center"/>
          </w:tcPr>
          <w:p w14:paraId="21725B72" w14:textId="65C183ED"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tr w:rsidR="009B40AD" w:rsidRPr="009B40AD" w14:paraId="387BC176" w14:textId="77777777" w:rsidTr="00DC5FB8">
        <w:trPr>
          <w:cantSplit/>
          <w:trHeight w:val="284"/>
        </w:trPr>
        <w:tc>
          <w:tcPr>
            <w:tcW w:w="1834" w:type="dxa"/>
            <w:vMerge/>
            <w:tcBorders>
              <w:left w:val="single" w:sz="8" w:space="0" w:color="auto"/>
              <w:bottom w:val="single" w:sz="8" w:space="0" w:color="auto"/>
              <w:right w:val="single" w:sz="8" w:space="0" w:color="auto"/>
            </w:tcBorders>
            <w:shd w:val="clear" w:color="auto" w:fill="C00000"/>
            <w:noWrap/>
            <w:vAlign w:val="center"/>
          </w:tcPr>
          <w:p w14:paraId="757B1991" w14:textId="77777777" w:rsidR="009B40AD" w:rsidRPr="009B40AD" w:rsidRDefault="009B40AD" w:rsidP="009B40AD">
            <w:pPr>
              <w:ind w:left="62"/>
              <w:rPr>
                <w:rFonts w:eastAsia="Times New Roman" w:cs="Calibri"/>
                <w:b/>
                <w:bCs/>
                <w:color w:val="FFFFFF" w:themeColor="background1"/>
                <w:sz w:val="16"/>
                <w:szCs w:val="16"/>
                <w:lang w:eastAsia="nl-NL"/>
              </w:rPr>
            </w:pPr>
          </w:p>
        </w:tc>
        <w:tc>
          <w:tcPr>
            <w:tcW w:w="390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E90C4A4" w14:textId="77777777" w:rsidR="009B40AD" w:rsidRPr="009B40AD" w:rsidRDefault="009B40AD" w:rsidP="009B40AD">
            <w:pPr>
              <w:rPr>
                <w:rFonts w:eastAsia="Times New Roman" w:cs="Calibri"/>
                <w:color w:val="000000"/>
                <w:sz w:val="16"/>
                <w:szCs w:val="16"/>
                <w:lang w:eastAsia="nl-NL"/>
              </w:rPr>
            </w:pPr>
            <w:r w:rsidRPr="009B40AD">
              <w:rPr>
                <w:rFonts w:eastAsia="Times New Roman" w:cs="Calibri"/>
                <w:color w:val="000000"/>
                <w:sz w:val="16"/>
                <w:szCs w:val="16"/>
                <w:lang w:eastAsia="nl-NL"/>
              </w:rPr>
              <w:t>13.3 Capaciteits- en prestatiebeheer</w:t>
            </w:r>
          </w:p>
        </w:tc>
        <w:tc>
          <w:tcPr>
            <w:tcW w:w="363" w:type="dxa"/>
            <w:tcBorders>
              <w:top w:val="single" w:sz="4" w:space="0" w:color="auto"/>
              <w:left w:val="single" w:sz="4" w:space="0" w:color="auto"/>
              <w:bottom w:val="single" w:sz="8" w:space="0" w:color="auto"/>
              <w:right w:val="single" w:sz="4" w:space="0" w:color="auto"/>
            </w:tcBorders>
            <w:vAlign w:val="center"/>
          </w:tcPr>
          <w:p w14:paraId="62D48FE2" w14:textId="77777777" w:rsidR="009B40AD" w:rsidRPr="009B40AD" w:rsidRDefault="009B40AD" w:rsidP="009B40AD">
            <w:pPr>
              <w:jc w:val="center"/>
              <w:rPr>
                <w:rFonts w:eastAsia="Times New Roman" w:cs="Calibri"/>
                <w:b/>
                <w:bCs/>
                <w:sz w:val="16"/>
                <w:szCs w:val="16"/>
                <w:lang w:eastAsia="nl-NL"/>
              </w:rPr>
            </w:pPr>
            <w:r w:rsidRPr="009B40AD">
              <w:rPr>
                <w:rFonts w:eastAsia="Times New Roman" w:cs="Calibri"/>
                <w:b/>
                <w:bCs/>
                <w:sz w:val="16"/>
                <w:szCs w:val="16"/>
                <w:lang w:eastAsia="nl-NL"/>
              </w:rPr>
              <w:t>69</w:t>
            </w:r>
          </w:p>
        </w:tc>
        <w:tc>
          <w:tcPr>
            <w:tcW w:w="36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FA0B5CF"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236B7E79"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6DDFAB3D" w14:textId="77777777" w:rsidR="009B40AD" w:rsidRPr="009B40AD" w:rsidRDefault="009B40AD" w:rsidP="009B40AD">
            <w:pPr>
              <w:jc w:val="center"/>
              <w:rPr>
                <w:rFonts w:eastAsia="Times New Roman" w:cs="Calibri"/>
                <w:b/>
                <w:bCs/>
                <w:sz w:val="16"/>
                <w:szCs w:val="16"/>
                <w:lang w:eastAsia="nl-NL"/>
              </w:rPr>
            </w:pPr>
          </w:p>
        </w:tc>
        <w:tc>
          <w:tcPr>
            <w:tcW w:w="362" w:type="dxa"/>
            <w:tcBorders>
              <w:top w:val="single" w:sz="4" w:space="0" w:color="auto"/>
              <w:left w:val="nil"/>
              <w:bottom w:val="single" w:sz="8" w:space="0" w:color="auto"/>
              <w:right w:val="single" w:sz="4" w:space="0" w:color="auto"/>
            </w:tcBorders>
            <w:shd w:val="clear" w:color="auto" w:fill="auto"/>
            <w:noWrap/>
            <w:vAlign w:val="center"/>
          </w:tcPr>
          <w:p w14:paraId="38B947B6" w14:textId="77777777" w:rsidR="009B40AD" w:rsidRPr="009B40AD" w:rsidRDefault="009B40AD" w:rsidP="009B40AD">
            <w:pPr>
              <w:jc w:val="center"/>
              <w:rPr>
                <w:rFonts w:eastAsia="Times New Roman" w:cs="Calibri"/>
                <w:b/>
                <w:bCs/>
                <w:sz w:val="16"/>
                <w:szCs w:val="16"/>
                <w:lang w:eastAsia="nl-NL"/>
              </w:rPr>
            </w:pPr>
          </w:p>
        </w:tc>
        <w:tc>
          <w:tcPr>
            <w:tcW w:w="50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700D108"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55FF76C" w14:textId="77777777" w:rsidR="009B40AD" w:rsidRPr="009B40AD" w:rsidRDefault="009B40AD" w:rsidP="009B40AD">
            <w:pPr>
              <w:jc w:val="center"/>
              <w:rPr>
                <w:rFonts w:eastAsia="Times New Roman" w:cs="Calibri"/>
                <w:b/>
                <w:bCs/>
                <w:color w:val="FFFFFF" w:themeColor="background1"/>
                <w:sz w:val="16"/>
                <w:szCs w:val="16"/>
                <w:lang w:eastAsia="nl-NL"/>
              </w:rPr>
            </w:pPr>
            <w:r w:rsidRPr="009B40AD">
              <w:rPr>
                <w:rFonts w:eastAsia="Times New Roman" w:cs="Calibri"/>
                <w:color w:val="FFC000"/>
                <w:lang w:eastAsia="nl-NL"/>
              </w:rPr>
              <w:t>❷</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3DA3CA11" w14:textId="71DF5945" w:rsidR="009B40AD" w:rsidRPr="009B40AD" w:rsidRDefault="009B40AD" w:rsidP="009B40AD">
            <w:pPr>
              <w:jc w:val="center"/>
              <w:rPr>
                <w:rFonts w:eastAsia="Times New Roman" w:cs="Calibri"/>
                <w:b/>
                <w:bCs/>
                <w:color w:val="FFFFFF" w:themeColor="background1"/>
                <w:sz w:val="18"/>
                <w:szCs w:val="18"/>
                <w:lang w:eastAsia="nl-NL"/>
              </w:rPr>
            </w:pPr>
            <w:r w:rsidRPr="009B40AD">
              <w:rPr>
                <w:rFonts w:eastAsia="Times New Roman" w:cs="Calibri"/>
                <w:color w:val="FFFF00"/>
                <w:sz w:val="18"/>
                <w:szCs w:val="18"/>
                <w:highlight w:val="black"/>
                <w:lang w:eastAsia="nl-NL"/>
              </w:rPr>
              <w:t>❸</w:t>
            </w: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4F8BD43A" w14:textId="02B40E11"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42599E0C" w14:textId="77777777" w:rsidR="009B40AD" w:rsidRPr="009B40AD" w:rsidRDefault="009B40AD" w:rsidP="009B40AD">
            <w:pPr>
              <w:jc w:val="center"/>
              <w:rPr>
                <w:rFonts w:eastAsia="Times New Roman" w:cs="Calibri"/>
                <w:b/>
                <w:bCs/>
                <w:color w:val="FFFFFF" w:themeColor="background1"/>
                <w:sz w:val="18"/>
                <w:szCs w:val="18"/>
                <w:lang w:eastAsia="nl-NL"/>
              </w:rPr>
            </w:pPr>
          </w:p>
        </w:tc>
        <w:tc>
          <w:tcPr>
            <w:tcW w:w="340" w:type="dxa"/>
            <w:tcBorders>
              <w:top w:val="single" w:sz="4" w:space="0" w:color="auto"/>
              <w:left w:val="single" w:sz="4" w:space="0" w:color="auto"/>
              <w:bottom w:val="single" w:sz="8" w:space="0" w:color="auto"/>
              <w:right w:val="single" w:sz="4" w:space="0" w:color="auto"/>
            </w:tcBorders>
            <w:shd w:val="clear" w:color="auto" w:fill="auto"/>
            <w:vAlign w:val="center"/>
          </w:tcPr>
          <w:p w14:paraId="0310F832" w14:textId="77777777" w:rsidR="009B40AD" w:rsidRPr="009B40AD" w:rsidRDefault="009B40AD" w:rsidP="009B40AD">
            <w:pPr>
              <w:jc w:val="center"/>
              <w:rPr>
                <w:rFonts w:eastAsia="Times New Roman" w:cs="Calibri"/>
                <w:b/>
                <w:bCs/>
                <w:color w:val="FFFFFF" w:themeColor="background1"/>
                <w:sz w:val="16"/>
                <w:szCs w:val="16"/>
                <w:lang w:eastAsia="nl-NL"/>
              </w:rPr>
            </w:pPr>
          </w:p>
        </w:tc>
        <w:tc>
          <w:tcPr>
            <w:tcW w:w="2065" w:type="dxa"/>
            <w:tcBorders>
              <w:top w:val="single" w:sz="4" w:space="0" w:color="auto"/>
              <w:left w:val="single" w:sz="4" w:space="0" w:color="auto"/>
              <w:bottom w:val="single" w:sz="8" w:space="0" w:color="auto"/>
              <w:right w:val="single" w:sz="4" w:space="0" w:color="auto"/>
            </w:tcBorders>
            <w:shd w:val="clear" w:color="auto" w:fill="auto"/>
            <w:vAlign w:val="center"/>
          </w:tcPr>
          <w:p w14:paraId="3D0E54BB" w14:textId="2D987A6C" w:rsidR="009B40AD" w:rsidRPr="009B40AD" w:rsidRDefault="009B40AD" w:rsidP="009B40AD">
            <w:pPr>
              <w:jc w:val="center"/>
              <w:rPr>
                <w:rFonts w:eastAsia="Times New Roman" w:cs="Calibri"/>
                <w:b/>
                <w:bCs/>
                <w:color w:val="FFFFFF" w:themeColor="background1"/>
                <w:sz w:val="16"/>
                <w:szCs w:val="16"/>
                <w:lang w:eastAsia="nl-NL"/>
              </w:rPr>
            </w:pPr>
            <w:proofErr w:type="spellStart"/>
            <w:r w:rsidRPr="0077416F">
              <w:rPr>
                <w:rFonts w:eastAsia="Times New Roman" w:cs="Calibri"/>
                <w:color w:val="000000"/>
                <w:sz w:val="16"/>
                <w:szCs w:val="16"/>
                <w:lang w:val="en-US" w:eastAsia="nl-NL"/>
              </w:rPr>
              <w:t>Hoofd</w:t>
            </w:r>
            <w:proofErr w:type="spellEnd"/>
            <w:r w:rsidRPr="0077416F">
              <w:rPr>
                <w:rFonts w:eastAsia="Times New Roman" w:cs="Calibri"/>
                <w:color w:val="000000"/>
                <w:sz w:val="16"/>
                <w:szCs w:val="16"/>
                <w:lang w:val="en-US" w:eastAsia="nl-NL"/>
              </w:rPr>
              <w:t xml:space="preserve"> ICT</w:t>
            </w:r>
          </w:p>
        </w:tc>
        <w:tc>
          <w:tcPr>
            <w:tcW w:w="2066" w:type="dxa"/>
            <w:tcBorders>
              <w:top w:val="single" w:sz="4" w:space="0" w:color="auto"/>
              <w:left w:val="single" w:sz="4" w:space="0" w:color="auto"/>
              <w:bottom w:val="single" w:sz="8" w:space="0" w:color="auto"/>
              <w:right w:val="single" w:sz="8" w:space="0" w:color="auto"/>
            </w:tcBorders>
            <w:shd w:val="clear" w:color="auto" w:fill="auto"/>
            <w:vAlign w:val="center"/>
          </w:tcPr>
          <w:p w14:paraId="69D5571C" w14:textId="2945B35E" w:rsidR="009B40AD" w:rsidRPr="009B40AD" w:rsidRDefault="009B40AD" w:rsidP="009B40AD">
            <w:pPr>
              <w:jc w:val="center"/>
              <w:rPr>
                <w:rFonts w:eastAsia="Times New Roman" w:cs="Calibri"/>
                <w:b/>
                <w:bCs/>
                <w:color w:val="FFFFFF" w:themeColor="background1"/>
                <w:sz w:val="16"/>
                <w:szCs w:val="16"/>
                <w:lang w:eastAsia="nl-NL"/>
              </w:rPr>
            </w:pPr>
            <w:r w:rsidRPr="006628F5">
              <w:rPr>
                <w:rFonts w:eastAsia="Times New Roman" w:cs="Calibri"/>
                <w:sz w:val="16"/>
                <w:szCs w:val="16"/>
                <w:lang w:eastAsia="nl-NL"/>
              </w:rPr>
              <w:t>Medewerker ICT</w:t>
            </w:r>
          </w:p>
        </w:tc>
      </w:tr>
      <w:bookmarkEnd w:id="26"/>
    </w:tbl>
    <w:p w14:paraId="5997B914" w14:textId="77777777" w:rsidR="009B40AD" w:rsidRPr="009B40AD" w:rsidRDefault="009B40AD" w:rsidP="009B40AD"/>
    <w:bookmarkEnd w:id="24"/>
    <w:p w14:paraId="2CA42C61" w14:textId="77777777" w:rsidR="009B40AD" w:rsidRPr="009B40AD" w:rsidRDefault="009B40AD" w:rsidP="009B40AD">
      <w:pPr>
        <w:spacing w:after="160"/>
      </w:pPr>
    </w:p>
    <w:p w14:paraId="3F9D6E04" w14:textId="77777777" w:rsidR="001167D0" w:rsidRDefault="001167D0" w:rsidP="001167D0">
      <w:pPr>
        <w:spacing w:after="160" w:line="259" w:lineRule="auto"/>
        <w:contextualSpacing w:val="0"/>
        <w:rPr>
          <w:szCs w:val="22"/>
        </w:rPr>
      </w:pPr>
    </w:p>
    <w:sectPr w:rsidR="001167D0" w:rsidSect="00A76C5C">
      <w:headerReference w:type="default" r:id="rId15"/>
      <w:footerReference w:type="default" r:id="rId16"/>
      <w:pgSz w:w="16838" w:h="11906" w:orient="landscape"/>
      <w:pgMar w:top="1417" w:right="1417" w:bottom="1416" w:left="141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2522" w14:textId="77777777" w:rsidR="00751390" w:rsidRDefault="00751390" w:rsidP="0003449B">
      <w:r>
        <w:separator/>
      </w:r>
    </w:p>
  </w:endnote>
  <w:endnote w:type="continuationSeparator" w:id="0">
    <w:p w14:paraId="54D509A7" w14:textId="77777777" w:rsidR="00751390" w:rsidRDefault="00751390" w:rsidP="0003449B">
      <w:r>
        <w:continuationSeparator/>
      </w:r>
    </w:p>
  </w:endnote>
  <w:endnote w:type="continuationNotice" w:id="1">
    <w:p w14:paraId="34953529" w14:textId="77777777" w:rsidR="00751390" w:rsidRDefault="00751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19D97136" w:rsidR="00751390" w:rsidRPr="004D2539" w:rsidRDefault="009811A9" w:rsidP="004662EE">
            <w:pPr>
              <w:pStyle w:val="Voettekst"/>
              <w:rPr>
                <w:rFonts w:asciiTheme="minorHAnsi" w:hAnsiTheme="minorHAnsi" w:cstheme="minorHAnsi"/>
                <w:color w:val="0070C0"/>
              </w:rPr>
            </w:pPr>
            <w:r>
              <w:rPr>
                <w:rFonts w:asciiTheme="minorHAnsi" w:hAnsiTheme="minorHAnsi" w:cstheme="minorHAnsi"/>
                <w:color w:val="0070C0"/>
              </w:rPr>
              <w:t>NBADOC G0</w:t>
            </w:r>
            <w:r w:rsidR="009B40AD">
              <w:rPr>
                <w:rFonts w:asciiTheme="minorHAnsi" w:hAnsiTheme="minorHAnsi" w:cstheme="minorHAnsi"/>
                <w:color w:val="0070C0"/>
              </w:rPr>
              <w:t>6</w:t>
            </w:r>
            <w:r>
              <w:rPr>
                <w:rFonts w:asciiTheme="minorHAnsi" w:hAnsiTheme="minorHAnsi" w:cstheme="minorHAnsi"/>
                <w:color w:val="0070C0"/>
              </w:rPr>
              <w:t>-</w:t>
            </w:r>
            <w:r w:rsidR="009B40AD">
              <w:rPr>
                <w:rFonts w:asciiTheme="minorHAnsi" w:hAnsiTheme="minorHAnsi" w:cstheme="minorHAnsi"/>
                <w:color w:val="0070C0"/>
              </w:rPr>
              <w:t>Roadmap</w:t>
            </w:r>
            <w:r>
              <w:rPr>
                <w:rFonts w:asciiTheme="minorHAnsi" w:hAnsiTheme="minorHAnsi" w:cstheme="minorHAnsi"/>
                <w:color w:val="0070C0"/>
              </w:rPr>
              <w:t xml:space="preserve"> 6-9-2023</w:t>
            </w:r>
            <w:r w:rsidR="00751390" w:rsidRPr="004D2539">
              <w:rPr>
                <w:rFonts w:asciiTheme="minorHAnsi" w:hAnsiTheme="minorHAnsi" w:cstheme="minorHAnsi"/>
                <w:color w:val="0070C0"/>
              </w:rPr>
              <w:tab/>
            </w:r>
            <w:r w:rsidR="00751390" w:rsidRPr="004D2539">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Pr>
                <w:rFonts w:asciiTheme="minorHAnsi" w:hAnsiTheme="minorHAnsi" w:cstheme="minorHAnsi"/>
                <w:color w:val="0070C0"/>
              </w:rPr>
              <w:tab/>
            </w:r>
            <w:r w:rsidR="00751390" w:rsidRPr="004D2539">
              <w:rPr>
                <w:rFonts w:asciiTheme="minorHAnsi" w:hAnsiTheme="minorHAnsi" w:cstheme="minorHAnsi"/>
                <w:color w:val="0070C0"/>
              </w:rPr>
              <w:t xml:space="preserve">Pagina </w:t>
            </w:r>
            <w:r w:rsidR="00751390" w:rsidRPr="004D2539">
              <w:rPr>
                <w:rFonts w:asciiTheme="minorHAnsi" w:hAnsiTheme="minorHAnsi" w:cstheme="minorHAnsi"/>
                <w:b/>
                <w:bCs/>
                <w:color w:val="0070C0"/>
                <w:sz w:val="24"/>
                <w:szCs w:val="24"/>
              </w:rPr>
              <w:fldChar w:fldCharType="begin"/>
            </w:r>
            <w:r w:rsidR="00751390" w:rsidRPr="004D2539">
              <w:rPr>
                <w:rFonts w:asciiTheme="minorHAnsi" w:hAnsiTheme="minorHAnsi" w:cstheme="minorHAnsi"/>
                <w:b/>
                <w:bCs/>
                <w:color w:val="0070C0"/>
              </w:rPr>
              <w:instrText>PAGE</w:instrText>
            </w:r>
            <w:r w:rsidR="00751390" w:rsidRPr="004D2539">
              <w:rPr>
                <w:rFonts w:asciiTheme="minorHAnsi" w:hAnsiTheme="minorHAnsi" w:cstheme="minorHAnsi"/>
                <w:b/>
                <w:bCs/>
                <w:color w:val="0070C0"/>
                <w:sz w:val="24"/>
                <w:szCs w:val="24"/>
              </w:rPr>
              <w:fldChar w:fldCharType="separate"/>
            </w:r>
            <w:r w:rsidR="00751390" w:rsidRPr="004D2539">
              <w:rPr>
                <w:rFonts w:asciiTheme="minorHAnsi" w:hAnsiTheme="minorHAnsi" w:cstheme="minorHAnsi"/>
                <w:b/>
                <w:bCs/>
                <w:noProof/>
                <w:color w:val="0070C0"/>
              </w:rPr>
              <w:t>14</w:t>
            </w:r>
            <w:r w:rsidR="00751390" w:rsidRPr="004D2539">
              <w:rPr>
                <w:rFonts w:asciiTheme="minorHAnsi" w:hAnsiTheme="minorHAnsi" w:cstheme="minorHAnsi"/>
                <w:b/>
                <w:bCs/>
                <w:color w:val="0070C0"/>
                <w:sz w:val="24"/>
                <w:szCs w:val="24"/>
              </w:rPr>
              <w:fldChar w:fldCharType="end"/>
            </w:r>
            <w:r w:rsidR="00751390" w:rsidRPr="004D2539">
              <w:rPr>
                <w:rFonts w:asciiTheme="minorHAnsi" w:hAnsiTheme="minorHAnsi" w:cstheme="minorHAnsi"/>
                <w:color w:val="0070C0"/>
              </w:rPr>
              <w:t xml:space="preserve"> van </w:t>
            </w:r>
            <w:r w:rsidR="00751390" w:rsidRPr="004D2539">
              <w:rPr>
                <w:rFonts w:asciiTheme="minorHAnsi" w:hAnsiTheme="minorHAnsi" w:cstheme="minorHAnsi"/>
                <w:b/>
                <w:bCs/>
                <w:color w:val="0070C0"/>
                <w:sz w:val="24"/>
                <w:szCs w:val="24"/>
              </w:rPr>
              <w:fldChar w:fldCharType="begin"/>
            </w:r>
            <w:r w:rsidR="00751390" w:rsidRPr="004D2539">
              <w:rPr>
                <w:rFonts w:asciiTheme="minorHAnsi" w:hAnsiTheme="minorHAnsi" w:cstheme="minorHAnsi"/>
                <w:b/>
                <w:bCs/>
                <w:color w:val="0070C0"/>
              </w:rPr>
              <w:instrText>NUMPAGES</w:instrText>
            </w:r>
            <w:r w:rsidR="00751390" w:rsidRPr="004D2539">
              <w:rPr>
                <w:rFonts w:asciiTheme="minorHAnsi" w:hAnsiTheme="minorHAnsi" w:cstheme="minorHAnsi"/>
                <w:b/>
                <w:bCs/>
                <w:color w:val="0070C0"/>
                <w:sz w:val="24"/>
                <w:szCs w:val="24"/>
              </w:rPr>
              <w:fldChar w:fldCharType="separate"/>
            </w:r>
            <w:r w:rsidR="00751390" w:rsidRPr="004D2539">
              <w:rPr>
                <w:rFonts w:asciiTheme="minorHAnsi" w:hAnsiTheme="minorHAnsi" w:cstheme="minorHAnsi"/>
                <w:b/>
                <w:bCs/>
                <w:noProof/>
                <w:color w:val="0070C0"/>
              </w:rPr>
              <w:t>14</w:t>
            </w:r>
            <w:r w:rsidR="00751390" w:rsidRPr="004D2539">
              <w:rPr>
                <w:rFonts w:asciiTheme="minorHAnsi" w:hAnsiTheme="minorHAnsi" w:cstheme="minorHAnsi"/>
                <w:b/>
                <w:bCs/>
                <w:color w:val="0070C0"/>
                <w:sz w:val="24"/>
                <w:szCs w:val="24"/>
              </w:rPr>
              <w:fldChar w:fldCharType="end"/>
            </w:r>
          </w:p>
        </w:sdtContent>
      </w:sdt>
    </w:sdtContent>
  </w:sdt>
  <w:p w14:paraId="6AC733C0" w14:textId="2E51EA8A" w:rsidR="00751390" w:rsidRPr="00960FB7" w:rsidRDefault="00751390" w:rsidP="00583416">
    <w:pPr>
      <w:pStyle w:val="Voettekst"/>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2179" w14:textId="77777777" w:rsidR="00751390" w:rsidRDefault="00751390" w:rsidP="0003449B">
      <w:r>
        <w:separator/>
      </w:r>
    </w:p>
  </w:footnote>
  <w:footnote w:type="continuationSeparator" w:id="0">
    <w:p w14:paraId="0E197067" w14:textId="77777777" w:rsidR="00751390" w:rsidRDefault="00751390" w:rsidP="0003449B">
      <w:r>
        <w:continuationSeparator/>
      </w:r>
    </w:p>
  </w:footnote>
  <w:footnote w:type="continuationNotice" w:id="1">
    <w:p w14:paraId="0E30096E" w14:textId="77777777" w:rsidR="00751390" w:rsidRDefault="00751390"/>
  </w:footnote>
  <w:footnote w:id="2">
    <w:p w14:paraId="2E8BD57C" w14:textId="1A7F9BF6" w:rsidR="00751390" w:rsidRDefault="00751390" w:rsidP="00A76C5C">
      <w:pPr>
        <w:pStyle w:val="Voetnoottekst"/>
      </w:pPr>
      <w:r>
        <w:rPr>
          <w:rStyle w:val="Voetnootmarkering"/>
        </w:rPr>
        <w:footnoteRef/>
      </w:r>
      <w:r>
        <w:t xml:space="preserve"> </w:t>
      </w:r>
      <w:r w:rsidRPr="00451114">
        <w:t xml:space="preserve">CYBERDREIGINGSBEELD </w:t>
      </w:r>
      <w:r w:rsidR="000B56D1">
        <w:t>2023</w:t>
      </w:r>
      <w:r w:rsidRPr="00451114">
        <w:t xml:space="preserve"> ONDERWIJS EN ONDERZOEK, SURF Utrecht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26163AE7" w:rsidR="00751390" w:rsidRPr="00FD04E3" w:rsidRDefault="009B40AD" w:rsidP="00A76C5C">
    <w:pPr>
      <w:pStyle w:val="Koptekst"/>
      <w:tabs>
        <w:tab w:val="clear" w:pos="4536"/>
        <w:tab w:val="clear" w:pos="9072"/>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6432" behindDoc="0" locked="0" layoutInCell="1" allowOverlap="1" wp14:anchorId="2949C682" wp14:editId="535809D4">
          <wp:simplePos x="0" y="0"/>
          <wp:positionH relativeFrom="column">
            <wp:posOffset>8385761</wp:posOffset>
          </wp:positionH>
          <wp:positionV relativeFrom="paragraph">
            <wp:posOffset>-105947</wp:posOffset>
          </wp:positionV>
          <wp:extent cx="571500" cy="476250"/>
          <wp:effectExtent l="0" t="0" r="0" b="0"/>
          <wp:wrapThrough wrapText="bothSides">
            <wp:wrapPolygon edited="0">
              <wp:start x="1440" y="0"/>
              <wp:lineTo x="1440" y="20736"/>
              <wp:lineTo x="19440" y="20736"/>
              <wp:lineTo x="19440" y="0"/>
              <wp:lineTo x="1440" y="0"/>
            </wp:wrapPolygon>
          </wp:wrapThrough>
          <wp:docPr id="2" name="Afbeelding 2" descr="Afbeelding met schermopname, Graphics, Elektrisch blauw,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chermopname, Graphics, Elektrisch blauw, Lettertype&#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pic:spPr>
              </pic:pic>
            </a:graphicData>
          </a:graphic>
          <wp14:sizeRelH relativeFrom="page">
            <wp14:pctWidth>0</wp14:pctWidth>
          </wp14:sizeRelH>
          <wp14:sizeRelV relativeFrom="page">
            <wp14:pctHeight>0</wp14:pctHeight>
          </wp14:sizeRelV>
        </wp:anchor>
      </w:drawing>
    </w:r>
    <w:r w:rsidR="009811A9">
      <w:rPr>
        <w:rFonts w:asciiTheme="minorHAnsi" w:hAnsiTheme="minorHAnsi" w:cstheme="minorBidi"/>
        <w:b/>
        <w:bCs/>
        <w:noProof/>
        <w:color w:val="0070C0"/>
        <w:sz w:val="32"/>
        <w:szCs w:val="32"/>
        <w:lang w:eastAsia="nl-NL"/>
      </w:rPr>
      <w:drawing>
        <wp:anchor distT="0" distB="0" distL="114300" distR="114300" simplePos="0" relativeHeight="251664384" behindDoc="0" locked="0" layoutInCell="1" allowOverlap="1" wp14:anchorId="1EC41F52" wp14:editId="145B9E74">
          <wp:simplePos x="0" y="0"/>
          <wp:positionH relativeFrom="margin">
            <wp:posOffset>7034</wp:posOffset>
          </wp:positionH>
          <wp:positionV relativeFrom="paragraph">
            <wp:posOffset>-77812</wp:posOffset>
          </wp:positionV>
          <wp:extent cx="1987550" cy="389890"/>
          <wp:effectExtent l="0" t="0" r="0" b="0"/>
          <wp:wrapThrough wrapText="bothSides">
            <wp:wrapPolygon edited="0">
              <wp:start x="0" y="0"/>
              <wp:lineTo x="0" y="20052"/>
              <wp:lineTo x="21324" y="20052"/>
              <wp:lineTo x="21324" y="0"/>
              <wp:lineTo x="0" y="0"/>
            </wp:wrapPolygon>
          </wp:wrapThrough>
          <wp:docPr id="3" name="Afbeelding 3"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schermopname&#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noProof/>
        <w:color w:val="0070C0"/>
        <w:sz w:val="32"/>
        <w:szCs w:val="32"/>
        <w:lang w:eastAsia="nl-NL"/>
      </w:rPr>
      <w:t>Roadmap</w:t>
    </w:r>
    <w:r w:rsidR="00751390" w:rsidRPr="00FD04E3">
      <w:rPr>
        <w:rFonts w:asciiTheme="minorHAnsi" w:hAnsiTheme="minorHAnsi" w:cstheme="minorBidi"/>
        <w:b/>
        <w:bCs/>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567B16"/>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A36B13"/>
    <w:multiLevelType w:val="hybridMultilevel"/>
    <w:tmpl w:val="C1AA24FC"/>
    <w:lvl w:ilvl="0" w:tplc="24D68AF2">
      <w:start w:val="1"/>
      <w:numFmt w:val="bullet"/>
      <w:lvlText w:val=""/>
      <w:lvlJc w:val="left"/>
      <w:pPr>
        <w:ind w:left="720" w:hanging="360"/>
      </w:pPr>
      <w:rPr>
        <w:rFonts w:ascii="Symbol" w:hAnsi="Symbol" w:hint="default"/>
        <w:color w:val="1728A9"/>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276E6"/>
    <w:multiLevelType w:val="multilevel"/>
    <w:tmpl w:val="1308592E"/>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8F48A4"/>
    <w:multiLevelType w:val="hybridMultilevel"/>
    <w:tmpl w:val="EF0C2D84"/>
    <w:lvl w:ilvl="0" w:tplc="24D68AF2">
      <w:start w:val="1"/>
      <w:numFmt w:val="bullet"/>
      <w:lvlText w:val=""/>
      <w:lvlJc w:val="left"/>
      <w:pPr>
        <w:ind w:left="720" w:hanging="360"/>
      </w:pPr>
      <w:rPr>
        <w:rFonts w:ascii="Symbol" w:hAnsi="Symbol" w:hint="default"/>
        <w:color w:val="1728A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706F0C"/>
    <w:multiLevelType w:val="multilevel"/>
    <w:tmpl w:val="9BB62D1C"/>
    <w:lvl w:ilvl="0">
      <w:start w:val="5"/>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8F3B55"/>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16502566"/>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1">
    <w:nsid w:val="176527FA"/>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DA4C06"/>
    <w:multiLevelType w:val="hybridMultilevel"/>
    <w:tmpl w:val="A68CEF60"/>
    <w:lvl w:ilvl="0" w:tplc="F192FB48">
      <w:start w:val="1"/>
      <w:numFmt w:val="decimal"/>
      <w:pStyle w:val="Kop1"/>
      <w:lvlText w:val="%1."/>
      <w:lvlJc w:val="left"/>
      <w:pPr>
        <w:ind w:left="1080" w:hanging="720"/>
      </w:pPr>
      <w:rPr>
        <w:rFonts w:eastAsiaTheme="majorEastAsi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B140CF"/>
    <w:multiLevelType w:val="multilevel"/>
    <w:tmpl w:val="F63A97FE"/>
    <w:lvl w:ilvl="0">
      <w:start w:val="1"/>
      <w:numFmt w:val="decimal"/>
      <w:lvlText w:val="%1."/>
      <w:lvlJc w:val="left"/>
      <w:pPr>
        <w:ind w:left="2062" w:hanging="360"/>
      </w:pPr>
      <w:rPr>
        <w:rFonts w:hint="default"/>
      </w:rPr>
    </w:lvl>
    <w:lvl w:ilvl="1">
      <w:start w:val="1"/>
      <w:numFmt w:val="decimal"/>
      <w:pStyle w:val="Kop2"/>
      <w:lvlText w:val="%1.%2."/>
      <w:lvlJc w:val="left"/>
      <w:pPr>
        <w:ind w:left="440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1E5C6EE0"/>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3464AE"/>
    <w:multiLevelType w:val="multilevel"/>
    <w:tmpl w:val="7A6ADB2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77C7BE4"/>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90860"/>
    <w:multiLevelType w:val="multilevel"/>
    <w:tmpl w:val="D958C2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2A48421F"/>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B23A8B"/>
    <w:multiLevelType w:val="hybridMultilevel"/>
    <w:tmpl w:val="2C566D4A"/>
    <w:lvl w:ilvl="0" w:tplc="04130001">
      <w:start w:val="1"/>
      <w:numFmt w:val="bullet"/>
      <w:lvlText w:val=""/>
      <w:lvlJc w:val="left"/>
      <w:pPr>
        <w:ind w:left="1046" w:hanging="360"/>
      </w:pPr>
      <w:rPr>
        <w:rFonts w:ascii="Symbol" w:hAnsi="Symbol" w:hint="default"/>
      </w:rPr>
    </w:lvl>
    <w:lvl w:ilvl="1" w:tplc="04130003" w:tentative="1">
      <w:start w:val="1"/>
      <w:numFmt w:val="bullet"/>
      <w:lvlText w:val="o"/>
      <w:lvlJc w:val="left"/>
      <w:pPr>
        <w:ind w:left="1766" w:hanging="360"/>
      </w:pPr>
      <w:rPr>
        <w:rFonts w:ascii="Courier New" w:hAnsi="Courier New" w:cs="Courier New" w:hint="default"/>
      </w:rPr>
    </w:lvl>
    <w:lvl w:ilvl="2" w:tplc="04130005" w:tentative="1">
      <w:start w:val="1"/>
      <w:numFmt w:val="bullet"/>
      <w:lvlText w:val=""/>
      <w:lvlJc w:val="left"/>
      <w:pPr>
        <w:ind w:left="2486" w:hanging="360"/>
      </w:pPr>
      <w:rPr>
        <w:rFonts w:ascii="Wingdings" w:hAnsi="Wingdings" w:hint="default"/>
      </w:rPr>
    </w:lvl>
    <w:lvl w:ilvl="3" w:tplc="04130001" w:tentative="1">
      <w:start w:val="1"/>
      <w:numFmt w:val="bullet"/>
      <w:lvlText w:val=""/>
      <w:lvlJc w:val="left"/>
      <w:pPr>
        <w:ind w:left="3206" w:hanging="360"/>
      </w:pPr>
      <w:rPr>
        <w:rFonts w:ascii="Symbol" w:hAnsi="Symbol" w:hint="default"/>
      </w:rPr>
    </w:lvl>
    <w:lvl w:ilvl="4" w:tplc="04130003" w:tentative="1">
      <w:start w:val="1"/>
      <w:numFmt w:val="bullet"/>
      <w:lvlText w:val="o"/>
      <w:lvlJc w:val="left"/>
      <w:pPr>
        <w:ind w:left="3926" w:hanging="360"/>
      </w:pPr>
      <w:rPr>
        <w:rFonts w:ascii="Courier New" w:hAnsi="Courier New" w:cs="Courier New" w:hint="default"/>
      </w:rPr>
    </w:lvl>
    <w:lvl w:ilvl="5" w:tplc="04130005" w:tentative="1">
      <w:start w:val="1"/>
      <w:numFmt w:val="bullet"/>
      <w:lvlText w:val=""/>
      <w:lvlJc w:val="left"/>
      <w:pPr>
        <w:ind w:left="4646" w:hanging="360"/>
      </w:pPr>
      <w:rPr>
        <w:rFonts w:ascii="Wingdings" w:hAnsi="Wingdings" w:hint="default"/>
      </w:rPr>
    </w:lvl>
    <w:lvl w:ilvl="6" w:tplc="04130001" w:tentative="1">
      <w:start w:val="1"/>
      <w:numFmt w:val="bullet"/>
      <w:lvlText w:val=""/>
      <w:lvlJc w:val="left"/>
      <w:pPr>
        <w:ind w:left="5366" w:hanging="360"/>
      </w:pPr>
      <w:rPr>
        <w:rFonts w:ascii="Symbol" w:hAnsi="Symbol" w:hint="default"/>
      </w:rPr>
    </w:lvl>
    <w:lvl w:ilvl="7" w:tplc="04130003" w:tentative="1">
      <w:start w:val="1"/>
      <w:numFmt w:val="bullet"/>
      <w:lvlText w:val="o"/>
      <w:lvlJc w:val="left"/>
      <w:pPr>
        <w:ind w:left="6086" w:hanging="360"/>
      </w:pPr>
      <w:rPr>
        <w:rFonts w:ascii="Courier New" w:hAnsi="Courier New" w:cs="Courier New" w:hint="default"/>
      </w:rPr>
    </w:lvl>
    <w:lvl w:ilvl="8" w:tplc="04130005" w:tentative="1">
      <w:start w:val="1"/>
      <w:numFmt w:val="bullet"/>
      <w:lvlText w:val=""/>
      <w:lvlJc w:val="left"/>
      <w:pPr>
        <w:ind w:left="6806" w:hanging="360"/>
      </w:pPr>
      <w:rPr>
        <w:rFonts w:ascii="Wingdings" w:hAnsi="Wingdings" w:hint="default"/>
      </w:rPr>
    </w:lvl>
  </w:abstractNum>
  <w:abstractNum w:abstractNumId="16" w15:restartNumberingAfterBreak="1">
    <w:nsid w:val="31E4481C"/>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1">
    <w:nsid w:val="32F353C1"/>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3A01DB"/>
    <w:multiLevelType w:val="multilevel"/>
    <w:tmpl w:val="99C6A9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962DF8"/>
    <w:multiLevelType w:val="multilevel"/>
    <w:tmpl w:val="6ECE307A"/>
    <w:lvl w:ilvl="0">
      <w:start w:val="1"/>
      <w:numFmt w:val="decimal"/>
      <w:lvlText w:val="%1."/>
      <w:lvlJc w:val="left"/>
      <w:pPr>
        <w:ind w:left="786"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9EF568B"/>
    <w:multiLevelType w:val="multilevel"/>
    <w:tmpl w:val="CDB881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3AB74B50"/>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24549B"/>
    <w:multiLevelType w:val="hybridMultilevel"/>
    <w:tmpl w:val="4DAE6040"/>
    <w:lvl w:ilvl="0" w:tplc="6F884CBC">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1">
    <w:nsid w:val="3FCD63B3"/>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5F3420"/>
    <w:multiLevelType w:val="hybridMultilevel"/>
    <w:tmpl w:val="B8508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1">
    <w:nsid w:val="5297366D"/>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1">
    <w:nsid w:val="59154982"/>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1A65B9"/>
    <w:multiLevelType w:val="hybridMultilevel"/>
    <w:tmpl w:val="AD460354"/>
    <w:lvl w:ilvl="0" w:tplc="531835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1">
    <w:nsid w:val="5CA85552"/>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1D6CE6"/>
    <w:multiLevelType w:val="multilevel"/>
    <w:tmpl w:val="07386628"/>
    <w:lvl w:ilvl="0">
      <w:start w:val="5"/>
      <w:numFmt w:val="decimal"/>
      <w:lvlText w:val="%1."/>
      <w:lvlJc w:val="left"/>
      <w:pPr>
        <w:ind w:left="786" w:hanging="360"/>
      </w:pPr>
      <w:rPr>
        <w:rFonts w:hint="default"/>
        <w:sz w:val="32"/>
        <w:szCs w:val="32"/>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1">
    <w:nsid w:val="5D490747"/>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1">
    <w:nsid w:val="5FB43686"/>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313E67"/>
    <w:multiLevelType w:val="hybridMultilevel"/>
    <w:tmpl w:val="7668FB8C"/>
    <w:lvl w:ilvl="0" w:tplc="24D68AF2">
      <w:start w:val="1"/>
      <w:numFmt w:val="bullet"/>
      <w:lvlText w:val=""/>
      <w:lvlJc w:val="left"/>
      <w:pPr>
        <w:ind w:left="720" w:hanging="360"/>
      </w:pPr>
      <w:rPr>
        <w:rFonts w:ascii="Symbol" w:hAnsi="Symbol" w:hint="default"/>
        <w:color w:val="1728A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1">
    <w:nsid w:val="68CB0C5A"/>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5" w15:restartNumberingAfterBreak="0">
    <w:nsid w:val="714D6B16"/>
    <w:multiLevelType w:val="hybridMultilevel"/>
    <w:tmpl w:val="104ED7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636BE1"/>
    <w:multiLevelType w:val="hybridMultilevel"/>
    <w:tmpl w:val="E1923CCE"/>
    <w:lvl w:ilvl="0" w:tplc="04130001">
      <w:start w:val="1"/>
      <w:numFmt w:val="bullet"/>
      <w:lvlText w:val=""/>
      <w:lvlJc w:val="left"/>
      <w:pPr>
        <w:ind w:left="1046" w:hanging="360"/>
      </w:pPr>
      <w:rPr>
        <w:rFonts w:ascii="Symbol" w:hAnsi="Symbol" w:hint="default"/>
      </w:rPr>
    </w:lvl>
    <w:lvl w:ilvl="1" w:tplc="04130003" w:tentative="1">
      <w:start w:val="1"/>
      <w:numFmt w:val="bullet"/>
      <w:lvlText w:val="o"/>
      <w:lvlJc w:val="left"/>
      <w:pPr>
        <w:ind w:left="1766" w:hanging="360"/>
      </w:pPr>
      <w:rPr>
        <w:rFonts w:ascii="Courier New" w:hAnsi="Courier New" w:cs="Courier New" w:hint="default"/>
      </w:rPr>
    </w:lvl>
    <w:lvl w:ilvl="2" w:tplc="04130005" w:tentative="1">
      <w:start w:val="1"/>
      <w:numFmt w:val="bullet"/>
      <w:lvlText w:val=""/>
      <w:lvlJc w:val="left"/>
      <w:pPr>
        <w:ind w:left="2486" w:hanging="360"/>
      </w:pPr>
      <w:rPr>
        <w:rFonts w:ascii="Wingdings" w:hAnsi="Wingdings" w:hint="default"/>
      </w:rPr>
    </w:lvl>
    <w:lvl w:ilvl="3" w:tplc="04130001" w:tentative="1">
      <w:start w:val="1"/>
      <w:numFmt w:val="bullet"/>
      <w:lvlText w:val=""/>
      <w:lvlJc w:val="left"/>
      <w:pPr>
        <w:ind w:left="3206" w:hanging="360"/>
      </w:pPr>
      <w:rPr>
        <w:rFonts w:ascii="Symbol" w:hAnsi="Symbol" w:hint="default"/>
      </w:rPr>
    </w:lvl>
    <w:lvl w:ilvl="4" w:tplc="04130003" w:tentative="1">
      <w:start w:val="1"/>
      <w:numFmt w:val="bullet"/>
      <w:lvlText w:val="o"/>
      <w:lvlJc w:val="left"/>
      <w:pPr>
        <w:ind w:left="3926" w:hanging="360"/>
      </w:pPr>
      <w:rPr>
        <w:rFonts w:ascii="Courier New" w:hAnsi="Courier New" w:cs="Courier New" w:hint="default"/>
      </w:rPr>
    </w:lvl>
    <w:lvl w:ilvl="5" w:tplc="04130005" w:tentative="1">
      <w:start w:val="1"/>
      <w:numFmt w:val="bullet"/>
      <w:lvlText w:val=""/>
      <w:lvlJc w:val="left"/>
      <w:pPr>
        <w:ind w:left="4646" w:hanging="360"/>
      </w:pPr>
      <w:rPr>
        <w:rFonts w:ascii="Wingdings" w:hAnsi="Wingdings" w:hint="default"/>
      </w:rPr>
    </w:lvl>
    <w:lvl w:ilvl="6" w:tplc="04130001" w:tentative="1">
      <w:start w:val="1"/>
      <w:numFmt w:val="bullet"/>
      <w:lvlText w:val=""/>
      <w:lvlJc w:val="left"/>
      <w:pPr>
        <w:ind w:left="5366" w:hanging="360"/>
      </w:pPr>
      <w:rPr>
        <w:rFonts w:ascii="Symbol" w:hAnsi="Symbol" w:hint="default"/>
      </w:rPr>
    </w:lvl>
    <w:lvl w:ilvl="7" w:tplc="04130003" w:tentative="1">
      <w:start w:val="1"/>
      <w:numFmt w:val="bullet"/>
      <w:lvlText w:val="o"/>
      <w:lvlJc w:val="left"/>
      <w:pPr>
        <w:ind w:left="6086" w:hanging="360"/>
      </w:pPr>
      <w:rPr>
        <w:rFonts w:ascii="Courier New" w:hAnsi="Courier New" w:cs="Courier New" w:hint="default"/>
      </w:rPr>
    </w:lvl>
    <w:lvl w:ilvl="8" w:tplc="04130005" w:tentative="1">
      <w:start w:val="1"/>
      <w:numFmt w:val="bullet"/>
      <w:lvlText w:val=""/>
      <w:lvlJc w:val="left"/>
      <w:pPr>
        <w:ind w:left="6806" w:hanging="360"/>
      </w:pPr>
      <w:rPr>
        <w:rFonts w:ascii="Wingdings" w:hAnsi="Wingdings" w:hint="default"/>
      </w:rPr>
    </w:lvl>
  </w:abstractNum>
  <w:abstractNum w:abstractNumId="37" w15:restartNumberingAfterBreak="1">
    <w:nsid w:val="78B625F3"/>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E75E69"/>
    <w:multiLevelType w:val="hybridMultilevel"/>
    <w:tmpl w:val="9DD467F2"/>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9" w15:restartNumberingAfterBreak="1">
    <w:nsid w:val="7F8037BD"/>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8783246">
    <w:abstractNumId w:val="34"/>
  </w:num>
  <w:num w:numId="2" w16cid:durableId="671180894">
    <w:abstractNumId w:val="9"/>
  </w:num>
  <w:num w:numId="3" w16cid:durableId="1300182812">
    <w:abstractNumId w:val="1"/>
  </w:num>
  <w:num w:numId="4" w16cid:durableId="2020769670">
    <w:abstractNumId w:val="3"/>
  </w:num>
  <w:num w:numId="5" w16cid:durableId="1963150447">
    <w:abstractNumId w:val="38"/>
  </w:num>
  <w:num w:numId="6" w16cid:durableId="1866404899">
    <w:abstractNumId w:val="35"/>
  </w:num>
  <w:num w:numId="7" w16cid:durableId="86120517">
    <w:abstractNumId w:val="24"/>
  </w:num>
  <w:num w:numId="8" w16cid:durableId="811026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839207">
    <w:abstractNumId w:val="7"/>
  </w:num>
  <w:num w:numId="10" w16cid:durableId="67581056">
    <w:abstractNumId w:val="10"/>
  </w:num>
  <w:num w:numId="11" w16cid:durableId="1559633726">
    <w:abstractNumId w:val="17"/>
  </w:num>
  <w:num w:numId="12" w16cid:durableId="1443963080">
    <w:abstractNumId w:val="5"/>
  </w:num>
  <w:num w:numId="13" w16cid:durableId="1103648086">
    <w:abstractNumId w:val="28"/>
  </w:num>
  <w:num w:numId="14" w16cid:durableId="306326528">
    <w:abstractNumId w:val="14"/>
  </w:num>
  <w:num w:numId="15" w16cid:durableId="935946006">
    <w:abstractNumId w:val="37"/>
  </w:num>
  <w:num w:numId="16" w16cid:durableId="2114400340">
    <w:abstractNumId w:val="33"/>
  </w:num>
  <w:num w:numId="17" w16cid:durableId="1385639014">
    <w:abstractNumId w:val="6"/>
  </w:num>
  <w:num w:numId="18" w16cid:durableId="2024086041">
    <w:abstractNumId w:val="30"/>
  </w:num>
  <w:num w:numId="19" w16cid:durableId="1683311567">
    <w:abstractNumId w:val="31"/>
  </w:num>
  <w:num w:numId="20" w16cid:durableId="182599349">
    <w:abstractNumId w:val="0"/>
  </w:num>
  <w:num w:numId="21" w16cid:durableId="1663503875">
    <w:abstractNumId w:val="26"/>
  </w:num>
  <w:num w:numId="22" w16cid:durableId="815947905">
    <w:abstractNumId w:val="21"/>
  </w:num>
  <w:num w:numId="23" w16cid:durableId="1966737443">
    <w:abstractNumId w:val="23"/>
  </w:num>
  <w:num w:numId="24" w16cid:durableId="1586259543">
    <w:abstractNumId w:val="25"/>
  </w:num>
  <w:num w:numId="25" w16cid:durableId="1860393289">
    <w:abstractNumId w:val="12"/>
  </w:num>
  <w:num w:numId="26" w16cid:durableId="239797957">
    <w:abstractNumId w:val="39"/>
  </w:num>
  <w:num w:numId="27" w16cid:durableId="1471242627">
    <w:abstractNumId w:val="27"/>
  </w:num>
  <w:num w:numId="28" w16cid:durableId="989751703">
    <w:abstractNumId w:val="32"/>
  </w:num>
  <w:num w:numId="29" w16cid:durableId="584991967">
    <w:abstractNumId w:val="36"/>
  </w:num>
  <w:num w:numId="30" w16cid:durableId="1426656277">
    <w:abstractNumId w:val="15"/>
  </w:num>
  <w:num w:numId="31" w16cid:durableId="900364228">
    <w:abstractNumId w:val="16"/>
  </w:num>
  <w:num w:numId="32" w16cid:durableId="2096198160">
    <w:abstractNumId w:val="22"/>
  </w:num>
  <w:num w:numId="33" w16cid:durableId="354355885">
    <w:abstractNumId w:val="19"/>
  </w:num>
  <w:num w:numId="34" w16cid:durableId="1304503305">
    <w:abstractNumId w:val="2"/>
  </w:num>
  <w:num w:numId="35" w16cid:durableId="920140835">
    <w:abstractNumId w:val="4"/>
  </w:num>
  <w:num w:numId="36" w16cid:durableId="1429079834">
    <w:abstractNumId w:val="29"/>
  </w:num>
  <w:num w:numId="37" w16cid:durableId="438531181">
    <w:abstractNumId w:val="13"/>
  </w:num>
  <w:num w:numId="38" w16cid:durableId="1072316465">
    <w:abstractNumId w:val="11"/>
  </w:num>
  <w:num w:numId="39" w16cid:durableId="1756440459">
    <w:abstractNumId w:val="20"/>
  </w:num>
  <w:num w:numId="40" w16cid:durableId="1118719506">
    <w:abstractNumId w:val="18"/>
  </w:num>
  <w:num w:numId="41" w16cid:durableId="488056461">
    <w:abstractNumId w:val="19"/>
    <w:lvlOverride w:ilvl="0">
      <w:startOverride w:val="1"/>
    </w:lvlOverride>
    <w:lvlOverride w:ilvl="1">
      <w:startOverride w:val="1"/>
    </w:lvlOverride>
  </w:num>
  <w:num w:numId="42" w16cid:durableId="114980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020170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A0B"/>
    <w:rsid w:val="00094058"/>
    <w:rsid w:val="000A0596"/>
    <w:rsid w:val="000A259A"/>
    <w:rsid w:val="000A66D8"/>
    <w:rsid w:val="000B56D1"/>
    <w:rsid w:val="000B5DE2"/>
    <w:rsid w:val="000B6A11"/>
    <w:rsid w:val="000C1A96"/>
    <w:rsid w:val="000C757C"/>
    <w:rsid w:val="000D04C6"/>
    <w:rsid w:val="000D1477"/>
    <w:rsid w:val="000D33A9"/>
    <w:rsid w:val="000D3B3C"/>
    <w:rsid w:val="000D3F13"/>
    <w:rsid w:val="000D5B42"/>
    <w:rsid w:val="000D6054"/>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7D0"/>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5695"/>
    <w:rsid w:val="00146377"/>
    <w:rsid w:val="00150135"/>
    <w:rsid w:val="001505A1"/>
    <w:rsid w:val="001526B4"/>
    <w:rsid w:val="00152CCA"/>
    <w:rsid w:val="00154860"/>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393C"/>
    <w:rsid w:val="001C3A0C"/>
    <w:rsid w:val="001C4CC1"/>
    <w:rsid w:val="001C6197"/>
    <w:rsid w:val="001C7807"/>
    <w:rsid w:val="001D5A38"/>
    <w:rsid w:val="001D637B"/>
    <w:rsid w:val="001D73D0"/>
    <w:rsid w:val="001E11DB"/>
    <w:rsid w:val="001E16E0"/>
    <w:rsid w:val="001E3578"/>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6381F"/>
    <w:rsid w:val="0026563A"/>
    <w:rsid w:val="00265B52"/>
    <w:rsid w:val="00265DA2"/>
    <w:rsid w:val="00267450"/>
    <w:rsid w:val="002741C1"/>
    <w:rsid w:val="002746ED"/>
    <w:rsid w:val="0027583A"/>
    <w:rsid w:val="0027747E"/>
    <w:rsid w:val="00277C14"/>
    <w:rsid w:val="002803C2"/>
    <w:rsid w:val="002811C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6BE0"/>
    <w:rsid w:val="00356C1C"/>
    <w:rsid w:val="0036053F"/>
    <w:rsid w:val="003610A3"/>
    <w:rsid w:val="003617C7"/>
    <w:rsid w:val="003714AA"/>
    <w:rsid w:val="00371CA8"/>
    <w:rsid w:val="003736F4"/>
    <w:rsid w:val="00374B81"/>
    <w:rsid w:val="00374D72"/>
    <w:rsid w:val="0037680F"/>
    <w:rsid w:val="00376C07"/>
    <w:rsid w:val="00377D9B"/>
    <w:rsid w:val="00377E89"/>
    <w:rsid w:val="003806F5"/>
    <w:rsid w:val="00381946"/>
    <w:rsid w:val="00381EC3"/>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47E9"/>
    <w:rsid w:val="003B57BB"/>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15BFB"/>
    <w:rsid w:val="00421F93"/>
    <w:rsid w:val="004243A2"/>
    <w:rsid w:val="004252DD"/>
    <w:rsid w:val="00425CC8"/>
    <w:rsid w:val="00426062"/>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DF2"/>
    <w:rsid w:val="004C003C"/>
    <w:rsid w:val="004C1580"/>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5498"/>
    <w:rsid w:val="00525E4F"/>
    <w:rsid w:val="00526584"/>
    <w:rsid w:val="005274FE"/>
    <w:rsid w:val="00533C7F"/>
    <w:rsid w:val="00536212"/>
    <w:rsid w:val="00536F26"/>
    <w:rsid w:val="00537402"/>
    <w:rsid w:val="00540A8F"/>
    <w:rsid w:val="005411AB"/>
    <w:rsid w:val="0054383E"/>
    <w:rsid w:val="005452B0"/>
    <w:rsid w:val="005513E1"/>
    <w:rsid w:val="00552204"/>
    <w:rsid w:val="005527D7"/>
    <w:rsid w:val="00554995"/>
    <w:rsid w:val="00555F1A"/>
    <w:rsid w:val="00560AC1"/>
    <w:rsid w:val="00560AFA"/>
    <w:rsid w:val="00565214"/>
    <w:rsid w:val="00565B2C"/>
    <w:rsid w:val="00566392"/>
    <w:rsid w:val="0057211E"/>
    <w:rsid w:val="00572EB1"/>
    <w:rsid w:val="00576000"/>
    <w:rsid w:val="00581620"/>
    <w:rsid w:val="005820A2"/>
    <w:rsid w:val="00583416"/>
    <w:rsid w:val="00583517"/>
    <w:rsid w:val="00585182"/>
    <w:rsid w:val="00586345"/>
    <w:rsid w:val="00586859"/>
    <w:rsid w:val="005878F1"/>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7B82"/>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45C9"/>
    <w:rsid w:val="00645192"/>
    <w:rsid w:val="00647955"/>
    <w:rsid w:val="00647D84"/>
    <w:rsid w:val="00652A92"/>
    <w:rsid w:val="0065703C"/>
    <w:rsid w:val="0066147E"/>
    <w:rsid w:val="00663191"/>
    <w:rsid w:val="006644DF"/>
    <w:rsid w:val="00664E52"/>
    <w:rsid w:val="00666C24"/>
    <w:rsid w:val="00667B00"/>
    <w:rsid w:val="0067309E"/>
    <w:rsid w:val="00676BC1"/>
    <w:rsid w:val="00677766"/>
    <w:rsid w:val="0068316C"/>
    <w:rsid w:val="00685A2E"/>
    <w:rsid w:val="006918AB"/>
    <w:rsid w:val="00691D86"/>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1390"/>
    <w:rsid w:val="00752496"/>
    <w:rsid w:val="007547F8"/>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225E"/>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3670"/>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CF9"/>
    <w:rsid w:val="00835282"/>
    <w:rsid w:val="00837466"/>
    <w:rsid w:val="00837685"/>
    <w:rsid w:val="00837698"/>
    <w:rsid w:val="00840751"/>
    <w:rsid w:val="00841C3D"/>
    <w:rsid w:val="00844E5B"/>
    <w:rsid w:val="008453AC"/>
    <w:rsid w:val="00846FFE"/>
    <w:rsid w:val="008518AD"/>
    <w:rsid w:val="00851E38"/>
    <w:rsid w:val="00860741"/>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29FD"/>
    <w:rsid w:val="008F4EED"/>
    <w:rsid w:val="008F5A24"/>
    <w:rsid w:val="008F6017"/>
    <w:rsid w:val="008F7FC6"/>
    <w:rsid w:val="00900254"/>
    <w:rsid w:val="00904757"/>
    <w:rsid w:val="00907D10"/>
    <w:rsid w:val="00907FAC"/>
    <w:rsid w:val="0091027E"/>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5FBC"/>
    <w:rsid w:val="00966FD3"/>
    <w:rsid w:val="0097056E"/>
    <w:rsid w:val="00973411"/>
    <w:rsid w:val="00980842"/>
    <w:rsid w:val="00980F2C"/>
    <w:rsid w:val="009811A9"/>
    <w:rsid w:val="009821DA"/>
    <w:rsid w:val="00985F0E"/>
    <w:rsid w:val="00990E73"/>
    <w:rsid w:val="0099106C"/>
    <w:rsid w:val="00996DED"/>
    <w:rsid w:val="009A166A"/>
    <w:rsid w:val="009A1741"/>
    <w:rsid w:val="009A4C4E"/>
    <w:rsid w:val="009A59F0"/>
    <w:rsid w:val="009B063F"/>
    <w:rsid w:val="009B102C"/>
    <w:rsid w:val="009B1694"/>
    <w:rsid w:val="009B1F8E"/>
    <w:rsid w:val="009B40AD"/>
    <w:rsid w:val="009B49FC"/>
    <w:rsid w:val="009B63C1"/>
    <w:rsid w:val="009C0CC4"/>
    <w:rsid w:val="009C2B2C"/>
    <w:rsid w:val="009C5DD9"/>
    <w:rsid w:val="009C6789"/>
    <w:rsid w:val="009D7F5F"/>
    <w:rsid w:val="009E2A28"/>
    <w:rsid w:val="009F036E"/>
    <w:rsid w:val="009F03D6"/>
    <w:rsid w:val="009F11FA"/>
    <w:rsid w:val="009F15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6C5C"/>
    <w:rsid w:val="00A775CF"/>
    <w:rsid w:val="00A77785"/>
    <w:rsid w:val="00A83BF3"/>
    <w:rsid w:val="00A840E3"/>
    <w:rsid w:val="00A84144"/>
    <w:rsid w:val="00A842DD"/>
    <w:rsid w:val="00A91E02"/>
    <w:rsid w:val="00A95831"/>
    <w:rsid w:val="00A97F27"/>
    <w:rsid w:val="00AA36AF"/>
    <w:rsid w:val="00AA37A6"/>
    <w:rsid w:val="00AA4B04"/>
    <w:rsid w:val="00AA5B8F"/>
    <w:rsid w:val="00AA7298"/>
    <w:rsid w:val="00AB17F6"/>
    <w:rsid w:val="00AB1D90"/>
    <w:rsid w:val="00AB2B17"/>
    <w:rsid w:val="00AB448D"/>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5AFE"/>
    <w:rsid w:val="00AF6A60"/>
    <w:rsid w:val="00AF731C"/>
    <w:rsid w:val="00B02286"/>
    <w:rsid w:val="00B07777"/>
    <w:rsid w:val="00B07AC0"/>
    <w:rsid w:val="00B11B02"/>
    <w:rsid w:val="00B1219B"/>
    <w:rsid w:val="00B13BC5"/>
    <w:rsid w:val="00B14745"/>
    <w:rsid w:val="00B1717F"/>
    <w:rsid w:val="00B21050"/>
    <w:rsid w:val="00B2290E"/>
    <w:rsid w:val="00B22F0F"/>
    <w:rsid w:val="00B2730A"/>
    <w:rsid w:val="00B27959"/>
    <w:rsid w:val="00B27D7B"/>
    <w:rsid w:val="00B3078B"/>
    <w:rsid w:val="00B329AF"/>
    <w:rsid w:val="00B33AC2"/>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45B1"/>
    <w:rsid w:val="00BA7957"/>
    <w:rsid w:val="00BB2BCD"/>
    <w:rsid w:val="00BB5585"/>
    <w:rsid w:val="00BB6250"/>
    <w:rsid w:val="00BB7758"/>
    <w:rsid w:val="00BB7885"/>
    <w:rsid w:val="00BC2DB2"/>
    <w:rsid w:val="00BC4901"/>
    <w:rsid w:val="00BC6A0F"/>
    <w:rsid w:val="00BC72BD"/>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074"/>
    <w:rsid w:val="00CA7630"/>
    <w:rsid w:val="00CB0F7B"/>
    <w:rsid w:val="00CB2355"/>
    <w:rsid w:val="00CB42C4"/>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D40"/>
    <w:rsid w:val="00D641EC"/>
    <w:rsid w:val="00D675F9"/>
    <w:rsid w:val="00D67972"/>
    <w:rsid w:val="00D707C1"/>
    <w:rsid w:val="00D708EC"/>
    <w:rsid w:val="00D72C76"/>
    <w:rsid w:val="00D73539"/>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58A3"/>
    <w:rsid w:val="00E35D2C"/>
    <w:rsid w:val="00E36564"/>
    <w:rsid w:val="00E3672A"/>
    <w:rsid w:val="00E36F8E"/>
    <w:rsid w:val="00E41BD2"/>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24B"/>
    <w:rsid w:val="00F04570"/>
    <w:rsid w:val="00F05F88"/>
    <w:rsid w:val="00F06B7C"/>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6CE3"/>
    <w:rsid w:val="00F62816"/>
    <w:rsid w:val="00F64320"/>
    <w:rsid w:val="00F65383"/>
    <w:rsid w:val="00F65B9A"/>
    <w:rsid w:val="00F71787"/>
    <w:rsid w:val="00F74E5A"/>
    <w:rsid w:val="00F76F7A"/>
    <w:rsid w:val="00F778AF"/>
    <w:rsid w:val="00F77CEB"/>
    <w:rsid w:val="00F82613"/>
    <w:rsid w:val="00F83E9B"/>
    <w:rsid w:val="00F87496"/>
    <w:rsid w:val="00F91A35"/>
    <w:rsid w:val="00F91E02"/>
    <w:rsid w:val="00F92126"/>
    <w:rsid w:val="00F921D9"/>
    <w:rsid w:val="00F93EC6"/>
    <w:rsid w:val="00F965D9"/>
    <w:rsid w:val="00F96A38"/>
    <w:rsid w:val="00F9737B"/>
    <w:rsid w:val="00FA20A4"/>
    <w:rsid w:val="00FA293D"/>
    <w:rsid w:val="00FA35E8"/>
    <w:rsid w:val="00FA4141"/>
    <w:rsid w:val="00FB544E"/>
    <w:rsid w:val="00FC01B7"/>
    <w:rsid w:val="00FC0645"/>
    <w:rsid w:val="00FC1EE2"/>
    <w:rsid w:val="00FC2259"/>
    <w:rsid w:val="00FC26AD"/>
    <w:rsid w:val="00FC2844"/>
    <w:rsid w:val="00FC3BB3"/>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99E"/>
    <w:pPr>
      <w:contextualSpacing/>
    </w:pPr>
  </w:style>
  <w:style w:type="paragraph" w:styleId="Kop1">
    <w:name w:val="heading 1"/>
    <w:basedOn w:val="Standaard"/>
    <w:next w:val="Standaard"/>
    <w:link w:val="Kop1Char"/>
    <w:autoRedefine/>
    <w:uiPriority w:val="9"/>
    <w:qFormat/>
    <w:rsid w:val="009B40AD"/>
    <w:pPr>
      <w:keepNext/>
      <w:keepLines/>
      <w:numPr>
        <w:numId w:val="43"/>
      </w:numPr>
      <w:spacing w:before="360" w:after="480" w:line="259" w:lineRule="auto"/>
      <w:ind w:left="567" w:hanging="567"/>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9"/>
    <w:qFormat/>
    <w:rsid w:val="00851E38"/>
    <w:pPr>
      <w:numPr>
        <w:ilvl w:val="1"/>
      </w:numPr>
      <w:spacing w:before="0" w:after="0"/>
      <w:ind w:left="567" w:hanging="567"/>
      <w:jc w:val="both"/>
      <w:outlineLvl w:val="1"/>
    </w:pPr>
    <w:rPr>
      <w:iCs/>
      <w:sz w:val="24"/>
      <w:lang w:eastAsia="nl-NL"/>
    </w:rPr>
  </w:style>
  <w:style w:type="paragraph" w:styleId="Kop3">
    <w:name w:val="heading 3"/>
    <w:basedOn w:val="Standaard"/>
    <w:next w:val="Standaard"/>
    <w:link w:val="Kop3Char"/>
    <w:autoRedefine/>
    <w:uiPriority w:val="9"/>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9B40AD"/>
    <w:rPr>
      <w:rFonts w:eastAsiaTheme="majorEastAsia" w:cstheme="majorBidi"/>
      <w:b/>
      <w:bCs/>
      <w:color w:val="0070C0"/>
      <w:kern w:val="32"/>
      <w:sz w:val="48"/>
      <w:szCs w:val="32"/>
    </w:rPr>
  </w:style>
  <w:style w:type="character" w:customStyle="1" w:styleId="Kop2Char">
    <w:name w:val="Kop 2 Char"/>
    <w:basedOn w:val="Standaardalinea-lettertype"/>
    <w:link w:val="Kop2"/>
    <w:uiPriority w:val="9"/>
    <w:rsid w:val="00851E38"/>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965FBC"/>
    <w:pPr>
      <w:outlineLvl w:val="1"/>
    </w:pPr>
    <w:rPr>
      <w:rFonts w:eastAsiaTheme="majorEastAsia" w:cstheme="majorBidi"/>
      <w:b/>
      <w:color w:val="0070C0"/>
      <w:sz w:val="22"/>
      <w:szCs w:val="24"/>
    </w:rPr>
  </w:style>
  <w:style w:type="character" w:customStyle="1" w:styleId="OndertitelChar">
    <w:name w:val="Ondertitel Char"/>
    <w:basedOn w:val="Standaardalinea-lettertype"/>
    <w:link w:val="Ondertitel"/>
    <w:uiPriority w:val="11"/>
    <w:rsid w:val="00965FBC"/>
    <w:rPr>
      <w:rFonts w:eastAsiaTheme="majorEastAsia" w:cstheme="majorBidi"/>
      <w:b/>
      <w:color w:val="0070C0"/>
      <w:sz w:val="22"/>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3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3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3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3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numbering" w:customStyle="1" w:styleId="Geenlijst3">
    <w:name w:val="Geen lijst3"/>
    <w:next w:val="Geenlijst"/>
    <w:uiPriority w:val="99"/>
    <w:semiHidden/>
    <w:unhideWhenUsed/>
    <w:rsid w:val="00A76C5C"/>
  </w:style>
  <w:style w:type="table" w:customStyle="1" w:styleId="Tabelraster5">
    <w:name w:val="Tabelraster5"/>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9"/>
    <w:rsid w:val="00A76C5C"/>
    <w:pPr>
      <w:keepNext/>
      <w:keepLines/>
      <w:spacing w:before="240"/>
      <w:contextualSpacing w:val="0"/>
      <w:outlineLvl w:val="0"/>
    </w:pPr>
    <w:rPr>
      <w:rFonts w:ascii="Calibri Light" w:eastAsia="Times New Roman" w:hAnsi="Calibri Light"/>
      <w:color w:val="2F5496"/>
      <w:sz w:val="32"/>
      <w:szCs w:val="32"/>
    </w:rPr>
  </w:style>
  <w:style w:type="paragraph" w:customStyle="1" w:styleId="Kop21">
    <w:name w:val="Kop 21"/>
    <w:basedOn w:val="Standaard"/>
    <w:next w:val="Standaard"/>
    <w:uiPriority w:val="9"/>
    <w:unhideWhenUsed/>
    <w:rsid w:val="00A76C5C"/>
    <w:pPr>
      <w:keepNext/>
      <w:keepLines/>
      <w:spacing w:before="40"/>
      <w:contextualSpacing w:val="0"/>
      <w:outlineLvl w:val="1"/>
    </w:pPr>
    <w:rPr>
      <w:rFonts w:ascii="Calibri Light" w:eastAsia="Times New Roman" w:hAnsi="Calibri Light"/>
      <w:color w:val="2F5496"/>
      <w:sz w:val="26"/>
      <w:szCs w:val="26"/>
    </w:rPr>
  </w:style>
  <w:style w:type="paragraph" w:customStyle="1" w:styleId="Kop31">
    <w:name w:val="Kop 31"/>
    <w:basedOn w:val="Standaard"/>
    <w:next w:val="Standaard"/>
    <w:uiPriority w:val="9"/>
    <w:unhideWhenUsed/>
    <w:qFormat/>
    <w:rsid w:val="00A76C5C"/>
    <w:pPr>
      <w:keepNext/>
      <w:keepLines/>
      <w:spacing w:before="40"/>
      <w:contextualSpacing w:val="0"/>
      <w:outlineLvl w:val="2"/>
    </w:pPr>
    <w:rPr>
      <w:rFonts w:ascii="Calibri Light" w:eastAsia="Times New Roman" w:hAnsi="Calibri Light"/>
      <w:color w:val="1F3763"/>
      <w:sz w:val="24"/>
      <w:szCs w:val="24"/>
    </w:rPr>
  </w:style>
  <w:style w:type="paragraph" w:customStyle="1" w:styleId="Kop41">
    <w:name w:val="Kop 41"/>
    <w:basedOn w:val="Standaard"/>
    <w:next w:val="Standaard"/>
    <w:uiPriority w:val="9"/>
    <w:unhideWhenUsed/>
    <w:qFormat/>
    <w:rsid w:val="00A76C5C"/>
    <w:pPr>
      <w:keepNext/>
      <w:keepLines/>
      <w:spacing w:before="40"/>
      <w:contextualSpacing w:val="0"/>
      <w:outlineLvl w:val="3"/>
    </w:pPr>
    <w:rPr>
      <w:rFonts w:ascii="Calibri Light" w:eastAsia="Times New Roman" w:hAnsi="Calibri Light"/>
      <w:i/>
      <w:iCs/>
      <w:color w:val="2F5496"/>
      <w:szCs w:val="22"/>
    </w:rPr>
  </w:style>
  <w:style w:type="table" w:customStyle="1" w:styleId="Tabelraster12">
    <w:name w:val="Tabelraster12"/>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A7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next w:val="Lijstalinea"/>
    <w:uiPriority w:val="34"/>
    <w:qFormat/>
    <w:rsid w:val="00A76C5C"/>
    <w:rPr>
      <w:b/>
      <w:color w:val="4472C4"/>
      <w:sz w:val="32"/>
      <w:szCs w:val="22"/>
    </w:rPr>
  </w:style>
  <w:style w:type="table" w:customStyle="1" w:styleId="Tabelraster7">
    <w:name w:val="Tabelraster7"/>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A7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A76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A76C5C"/>
    <w:rPr>
      <w:rFonts w:ascii="Calibri Light" w:eastAsia="Times New Roman" w:hAnsi="Calibri Light" w:cs="Times New Roman"/>
      <w:color w:val="2F5496"/>
      <w:sz w:val="32"/>
      <w:szCs w:val="32"/>
    </w:rPr>
  </w:style>
  <w:style w:type="character" w:customStyle="1" w:styleId="Kop4Char1">
    <w:name w:val="Kop 4 Char1"/>
    <w:basedOn w:val="Standaardalinea-lettertype"/>
    <w:uiPriority w:val="9"/>
    <w:semiHidden/>
    <w:rsid w:val="00A76C5C"/>
    <w:rPr>
      <w:rFonts w:ascii="Calibri Light" w:eastAsia="Times New Roman" w:hAnsi="Calibri Light" w:cs="Times New Roman"/>
      <w:i/>
      <w:iCs/>
      <w:color w:val="2F5496"/>
    </w:rPr>
  </w:style>
  <w:style w:type="character" w:customStyle="1" w:styleId="Kop2Char1">
    <w:name w:val="Kop 2 Char1"/>
    <w:basedOn w:val="Standaardalinea-lettertype"/>
    <w:uiPriority w:val="9"/>
    <w:semiHidden/>
    <w:rsid w:val="00A76C5C"/>
    <w:rPr>
      <w:rFonts w:ascii="Calibri Light" w:eastAsia="Times New Roman" w:hAnsi="Calibri Light" w:cs="Times New Roman"/>
      <w:color w:val="2F5496"/>
      <w:sz w:val="26"/>
      <w:szCs w:val="26"/>
    </w:rPr>
  </w:style>
  <w:style w:type="character" w:customStyle="1" w:styleId="Kop3Char1">
    <w:name w:val="Kop 3 Char1"/>
    <w:basedOn w:val="Standaardalinea-lettertype"/>
    <w:uiPriority w:val="9"/>
    <w:semiHidden/>
    <w:rsid w:val="00A76C5C"/>
    <w:rPr>
      <w:rFonts w:ascii="Calibri Light" w:eastAsia="Times New Roman" w:hAnsi="Calibri Light" w:cs="Times New Roman"/>
      <w:color w:val="1F3763"/>
      <w:sz w:val="24"/>
      <w:szCs w:val="24"/>
    </w:rPr>
  </w:style>
  <w:style w:type="table" w:customStyle="1" w:styleId="Tabelraster20">
    <w:name w:val="Tabelraster20"/>
    <w:basedOn w:val="Standaardtabel"/>
    <w:next w:val="Tabelraster"/>
    <w:uiPriority w:val="39"/>
    <w:rsid w:val="00A7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ieveverwijzing1">
    <w:name w:val="Intensieve verwijzing1"/>
    <w:basedOn w:val="Standaardalinea-lettertype"/>
    <w:uiPriority w:val="32"/>
    <w:qFormat/>
    <w:rsid w:val="00A76C5C"/>
    <w:rPr>
      <w:b/>
      <w:bCs/>
      <w:smallCaps/>
      <w:color w:val="4472C4"/>
      <w:spacing w:val="5"/>
    </w:rPr>
  </w:style>
  <w:style w:type="character" w:styleId="Intensieveverwijzing">
    <w:name w:val="Intense Reference"/>
    <w:basedOn w:val="Standaardalinea-lettertype"/>
    <w:uiPriority w:val="32"/>
    <w:qFormat/>
    <w:rsid w:val="00A76C5C"/>
    <w:rPr>
      <w:b/>
      <w:bCs/>
      <w:smallCaps/>
      <w:color w:val="4F81BD" w:themeColor="accent1"/>
      <w:spacing w:val="5"/>
    </w:rPr>
  </w:style>
  <w:style w:type="character" w:styleId="Tekstvantijdelijkeaanduiding">
    <w:name w:val="Placeholder Text"/>
    <w:basedOn w:val="Standaardalinea-lettertype"/>
    <w:uiPriority w:val="99"/>
    <w:semiHidden/>
    <w:rsid w:val="009B4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498809184">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customXml/itemProps3.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4.xml><?xml version="1.0" encoding="utf-8"?>
<ds:datastoreItem xmlns:ds="http://schemas.openxmlformats.org/officeDocument/2006/customXml" ds:itemID="{7C605017-D10B-4F38-B6FC-778A44114912}"/>
</file>

<file path=docProps/app.xml><?xml version="1.0" encoding="utf-8"?>
<Properties xmlns="http://schemas.openxmlformats.org/officeDocument/2006/extended-properties" xmlns:vt="http://schemas.openxmlformats.org/officeDocument/2006/docPropsVTypes">
  <Template>Normal</Template>
  <TotalTime>6</TotalTime>
  <Pages>11</Pages>
  <Words>2965</Words>
  <Characters>16312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2</cp:revision>
  <cp:lastPrinted>2018-02-10T15:40:00Z</cp:lastPrinted>
  <dcterms:created xsi:type="dcterms:W3CDTF">2023-09-06T11:11:00Z</dcterms:created>
  <dcterms:modified xsi:type="dcterms:W3CDTF">2023-09-06T11:11:00Z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