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BDD7EE"/>
          <w:left w:val="single" w:sz="4" w:space="0" w:color="BDD7EE"/>
          <w:bottom w:val="single" w:sz="4" w:space="0" w:color="BDD7EE"/>
          <w:right w:val="single" w:sz="4" w:space="0" w:color="BDD7EE"/>
          <w:insideH w:val="single" w:sz="4" w:space="0" w:color="BDD7EE"/>
          <w:insideV w:val="single" w:sz="4" w:space="0" w:color="BDD7EE"/>
        </w:tblBorders>
        <w:tblLayout w:type="fixed"/>
        <w:tblLook w:val="0400" w:firstRow="0" w:lastRow="0" w:firstColumn="0" w:lastColumn="0" w:noHBand="0" w:noVBand="1"/>
      </w:tblPr>
      <w:tblGrid>
        <w:gridCol w:w="4531"/>
        <w:gridCol w:w="4531"/>
      </w:tblGrid>
      <w:tr w:rsidR="0009072C" w14:paraId="53A07560" w14:textId="77777777" w:rsidTr="00F865D2">
        <w:trPr>
          <w:trHeight w:val="1134"/>
        </w:trPr>
        <w:tc>
          <w:tcPr>
            <w:tcW w:w="4531" w:type="dxa"/>
          </w:tcPr>
          <w:p w14:paraId="53A07559" w14:textId="77777777" w:rsidR="0009072C" w:rsidRPr="003756B2" w:rsidRDefault="0009072C">
            <w:pPr>
              <w:rPr>
                <w:rFonts w:ascii="Arial" w:eastAsia="Arial Narrow" w:hAnsi="Arial" w:cs="Arial"/>
                <w:color w:val="0070C0"/>
                <w:sz w:val="28"/>
                <w:szCs w:val="28"/>
              </w:rPr>
            </w:pPr>
          </w:p>
          <w:p w14:paraId="53A0755A" w14:textId="77777777" w:rsidR="0009072C" w:rsidRPr="003756B2" w:rsidRDefault="00D772BA">
            <w:pPr>
              <w:jc w:val="center"/>
              <w:rPr>
                <w:rFonts w:ascii="Arial" w:hAnsi="Arial" w:cs="Arial"/>
                <w:sz w:val="28"/>
                <w:szCs w:val="28"/>
              </w:rPr>
            </w:pPr>
            <w:r w:rsidRPr="003756B2">
              <w:rPr>
                <w:rFonts w:ascii="Arial" w:eastAsia="Arial Narrow" w:hAnsi="Arial" w:cs="Arial"/>
                <w:color w:val="0070C0"/>
                <w:sz w:val="28"/>
                <w:szCs w:val="28"/>
              </w:rPr>
              <w:t>Logo</w:t>
            </w:r>
          </w:p>
          <w:p w14:paraId="53A0755B" w14:textId="77777777" w:rsidR="0009072C" w:rsidRPr="003756B2" w:rsidRDefault="0009072C">
            <w:pPr>
              <w:rPr>
                <w:rFonts w:ascii="Arial" w:hAnsi="Arial" w:cs="Arial"/>
                <w:sz w:val="28"/>
                <w:szCs w:val="28"/>
              </w:rPr>
            </w:pPr>
          </w:p>
        </w:tc>
        <w:tc>
          <w:tcPr>
            <w:tcW w:w="4531" w:type="dxa"/>
          </w:tcPr>
          <w:p w14:paraId="53A0755C" w14:textId="77777777" w:rsidR="0009072C" w:rsidRPr="003756B2" w:rsidRDefault="0009072C">
            <w:pPr>
              <w:jc w:val="center"/>
              <w:rPr>
                <w:rFonts w:ascii="Arial" w:eastAsia="Arial Narrow" w:hAnsi="Arial" w:cs="Arial"/>
                <w:color w:val="0070C0"/>
                <w:sz w:val="28"/>
                <w:szCs w:val="28"/>
              </w:rPr>
            </w:pPr>
          </w:p>
          <w:p w14:paraId="53A0755D" w14:textId="77777777" w:rsidR="0009072C" w:rsidRPr="003756B2" w:rsidRDefault="00D772BA">
            <w:pPr>
              <w:jc w:val="center"/>
              <w:rPr>
                <w:rFonts w:ascii="Arial" w:eastAsia="Arial Narrow" w:hAnsi="Arial" w:cs="Arial"/>
                <w:color w:val="0070C0"/>
                <w:sz w:val="28"/>
                <w:szCs w:val="28"/>
              </w:rPr>
            </w:pPr>
            <w:r w:rsidRPr="003756B2">
              <w:rPr>
                <w:rFonts w:ascii="Arial" w:eastAsia="Arial Narrow" w:hAnsi="Arial" w:cs="Arial"/>
                <w:color w:val="0070C0"/>
                <w:sz w:val="28"/>
                <w:szCs w:val="28"/>
              </w:rPr>
              <w:t>Informatiebeveiliging &amp; privacy</w:t>
            </w:r>
          </w:p>
          <w:p w14:paraId="53A0755E" w14:textId="77777777" w:rsidR="0009072C" w:rsidRDefault="00D772BA">
            <w:pPr>
              <w:jc w:val="center"/>
              <w:rPr>
                <w:rFonts w:ascii="Arial" w:eastAsia="Arial Narrow" w:hAnsi="Arial" w:cs="Arial"/>
                <w:color w:val="0070C0"/>
                <w:sz w:val="28"/>
                <w:szCs w:val="28"/>
              </w:rPr>
            </w:pPr>
            <w:r w:rsidRPr="003756B2">
              <w:rPr>
                <w:rFonts w:ascii="Arial" w:eastAsia="Arial Narrow" w:hAnsi="Arial" w:cs="Arial"/>
                <w:color w:val="0070C0"/>
                <w:sz w:val="28"/>
                <w:szCs w:val="28"/>
              </w:rPr>
              <w:t>goed geregeld!</w:t>
            </w:r>
          </w:p>
          <w:p w14:paraId="53A0755F" w14:textId="77777777" w:rsidR="003756B2" w:rsidRPr="003756B2" w:rsidRDefault="003756B2">
            <w:pPr>
              <w:jc w:val="center"/>
              <w:rPr>
                <w:rFonts w:ascii="Arial" w:eastAsia="Arial Narrow" w:hAnsi="Arial" w:cs="Arial"/>
                <w:color w:val="0070C0"/>
                <w:sz w:val="28"/>
                <w:szCs w:val="28"/>
              </w:rPr>
            </w:pPr>
          </w:p>
        </w:tc>
      </w:tr>
      <w:tr w:rsidR="0009072C" w14:paraId="53A07562" w14:textId="77777777">
        <w:tc>
          <w:tcPr>
            <w:tcW w:w="9062" w:type="dxa"/>
            <w:gridSpan w:val="2"/>
            <w:shd w:val="clear" w:color="auto" w:fill="8496B0"/>
          </w:tcPr>
          <w:p w14:paraId="53A07561" w14:textId="77777777" w:rsidR="0009072C" w:rsidRPr="00F865D2" w:rsidRDefault="00D772BA">
            <w:pPr>
              <w:jc w:val="left"/>
              <w:rPr>
                <w:b/>
                <w:i/>
                <w:color w:val="FFFFFF"/>
                <w:sz w:val="36"/>
                <w:szCs w:val="36"/>
              </w:rPr>
            </w:pPr>
            <w:r w:rsidRPr="00F865D2">
              <w:rPr>
                <w:rFonts w:ascii="Arial" w:eastAsia="Arial Narrow" w:hAnsi="Arial" w:cs="Arial"/>
                <w:b/>
                <w:i/>
                <w:color w:val="FFFFFF"/>
                <w:sz w:val="36"/>
                <w:szCs w:val="36"/>
              </w:rPr>
              <w:t>Deel 1: De AVG - wat is dat eigenlijk?</w:t>
            </w:r>
          </w:p>
        </w:tc>
      </w:tr>
      <w:tr w:rsidR="0009072C" w14:paraId="53A07586" w14:textId="77777777">
        <w:tc>
          <w:tcPr>
            <w:tcW w:w="4531" w:type="dxa"/>
          </w:tcPr>
          <w:p w14:paraId="53A07563" w14:textId="77777777" w:rsidR="0009072C" w:rsidRDefault="005F39A9">
            <w:pPr>
              <w:spacing w:line="276" w:lineRule="auto"/>
              <w:jc w:val="left"/>
              <w:rPr>
                <w:rFonts w:ascii="Arial" w:eastAsia="Arial" w:hAnsi="Arial" w:cs="Arial"/>
                <w:b/>
                <w:sz w:val="18"/>
                <w:szCs w:val="18"/>
                <w:u w:val="single"/>
              </w:rPr>
            </w:pPr>
            <w:bookmarkStart w:id="0" w:name="_GoBack"/>
            <w:bookmarkEnd w:id="0"/>
            <w:r>
              <w:rPr>
                <w:noProof/>
              </w:rPr>
              <w:drawing>
                <wp:anchor distT="0" distB="0" distL="114300" distR="114300" simplePos="0" relativeHeight="251656192" behindDoc="1" locked="0" layoutInCell="1" allowOverlap="1" wp14:anchorId="53A075BF" wp14:editId="6A6BABE8">
                  <wp:simplePos x="0" y="0"/>
                  <wp:positionH relativeFrom="column">
                    <wp:posOffset>817</wp:posOffset>
                  </wp:positionH>
                  <wp:positionV relativeFrom="paragraph">
                    <wp:posOffset>33655</wp:posOffset>
                  </wp:positionV>
                  <wp:extent cx="1458000" cy="1418400"/>
                  <wp:effectExtent l="0" t="0" r="8890" b="0"/>
                  <wp:wrapTight wrapText="bothSides">
                    <wp:wrapPolygon edited="0">
                      <wp:start x="0" y="0"/>
                      <wp:lineTo x="0" y="21184"/>
                      <wp:lineTo x="21449" y="21184"/>
                      <wp:lineTo x="21449" y="0"/>
                      <wp:lineTo x="0" y="0"/>
                    </wp:wrapPolygon>
                  </wp:wrapTight>
                  <wp:docPr id="90" name="Afbeelding 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58000" cy="1418400"/>
                          </a:xfrm>
                          <a:prstGeom prst="rect">
                            <a:avLst/>
                          </a:prstGeom>
                        </pic:spPr>
                      </pic:pic>
                    </a:graphicData>
                  </a:graphic>
                  <wp14:sizeRelH relativeFrom="page">
                    <wp14:pctWidth>0</wp14:pctWidth>
                  </wp14:sizeRelH>
                  <wp14:sizeRelV relativeFrom="page">
                    <wp14:pctHeight>0</wp14:pctHeight>
                  </wp14:sizeRelV>
                </wp:anchor>
              </w:drawing>
            </w:r>
          </w:p>
          <w:p w14:paraId="53A07564" w14:textId="77777777" w:rsidR="001047FA" w:rsidRDefault="001047FA">
            <w:pPr>
              <w:spacing w:line="276" w:lineRule="auto"/>
              <w:jc w:val="left"/>
              <w:rPr>
                <w:rFonts w:ascii="Arial" w:eastAsia="Arial" w:hAnsi="Arial" w:cs="Arial"/>
                <w:sz w:val="18"/>
                <w:szCs w:val="18"/>
              </w:rPr>
            </w:pPr>
          </w:p>
          <w:p w14:paraId="53A07565" w14:textId="77777777" w:rsidR="009B2301" w:rsidRDefault="009B2301">
            <w:pPr>
              <w:spacing w:line="276" w:lineRule="auto"/>
              <w:jc w:val="left"/>
              <w:rPr>
                <w:rFonts w:ascii="Arial" w:eastAsia="Arial" w:hAnsi="Arial" w:cs="Arial"/>
                <w:sz w:val="18"/>
                <w:szCs w:val="18"/>
              </w:rPr>
            </w:pPr>
          </w:p>
          <w:p w14:paraId="53A07566" w14:textId="77777777" w:rsidR="009B2301" w:rsidRDefault="009B2301">
            <w:pPr>
              <w:spacing w:line="276" w:lineRule="auto"/>
              <w:jc w:val="left"/>
              <w:rPr>
                <w:rFonts w:ascii="Arial" w:eastAsia="Arial" w:hAnsi="Arial" w:cs="Arial"/>
                <w:sz w:val="18"/>
                <w:szCs w:val="18"/>
              </w:rPr>
            </w:pPr>
          </w:p>
          <w:p w14:paraId="53A07567" w14:textId="77777777" w:rsidR="009B2301" w:rsidRDefault="009B2301">
            <w:pPr>
              <w:spacing w:line="276" w:lineRule="auto"/>
              <w:jc w:val="left"/>
              <w:rPr>
                <w:rFonts w:ascii="Arial" w:eastAsia="Arial" w:hAnsi="Arial" w:cs="Arial"/>
                <w:sz w:val="18"/>
                <w:szCs w:val="18"/>
              </w:rPr>
            </w:pPr>
          </w:p>
          <w:p w14:paraId="53A07568" w14:textId="77777777" w:rsidR="009B2301" w:rsidRDefault="009B2301">
            <w:pPr>
              <w:spacing w:line="276" w:lineRule="auto"/>
              <w:jc w:val="left"/>
              <w:rPr>
                <w:rFonts w:ascii="Arial" w:eastAsia="Arial" w:hAnsi="Arial" w:cs="Arial"/>
                <w:sz w:val="18"/>
                <w:szCs w:val="18"/>
              </w:rPr>
            </w:pPr>
          </w:p>
          <w:p w14:paraId="53A07569" w14:textId="77777777" w:rsidR="009B2301" w:rsidRDefault="009B2301">
            <w:pPr>
              <w:spacing w:line="276" w:lineRule="auto"/>
              <w:jc w:val="left"/>
              <w:rPr>
                <w:rFonts w:ascii="Arial" w:eastAsia="Arial" w:hAnsi="Arial" w:cs="Arial"/>
                <w:sz w:val="18"/>
                <w:szCs w:val="18"/>
              </w:rPr>
            </w:pPr>
          </w:p>
          <w:p w14:paraId="53A0756A" w14:textId="77777777" w:rsidR="009B2301" w:rsidRDefault="009B2301">
            <w:pPr>
              <w:spacing w:line="276" w:lineRule="auto"/>
              <w:jc w:val="left"/>
              <w:rPr>
                <w:rFonts w:ascii="Arial" w:eastAsia="Arial" w:hAnsi="Arial" w:cs="Arial"/>
                <w:sz w:val="18"/>
                <w:szCs w:val="18"/>
              </w:rPr>
            </w:pPr>
          </w:p>
          <w:p w14:paraId="53A0756B" w14:textId="77777777" w:rsidR="009B2301" w:rsidRDefault="009B2301">
            <w:pPr>
              <w:spacing w:line="276" w:lineRule="auto"/>
              <w:jc w:val="left"/>
              <w:rPr>
                <w:rFonts w:ascii="Arial" w:eastAsia="Arial" w:hAnsi="Arial" w:cs="Arial"/>
                <w:sz w:val="18"/>
                <w:szCs w:val="18"/>
              </w:rPr>
            </w:pPr>
          </w:p>
          <w:p w14:paraId="53A0756C" w14:textId="77777777" w:rsidR="009B2301" w:rsidRDefault="009B2301">
            <w:pPr>
              <w:spacing w:line="276" w:lineRule="auto"/>
              <w:jc w:val="left"/>
              <w:rPr>
                <w:rFonts w:ascii="Arial" w:eastAsia="Arial" w:hAnsi="Arial" w:cs="Arial"/>
                <w:sz w:val="18"/>
                <w:szCs w:val="18"/>
              </w:rPr>
            </w:pPr>
          </w:p>
          <w:p w14:paraId="53A0756D" w14:textId="77777777" w:rsidR="009B2301" w:rsidRDefault="009B2301">
            <w:pPr>
              <w:spacing w:line="276" w:lineRule="auto"/>
              <w:jc w:val="left"/>
              <w:rPr>
                <w:rFonts w:ascii="Arial" w:eastAsia="Arial" w:hAnsi="Arial" w:cs="Arial"/>
                <w:sz w:val="18"/>
                <w:szCs w:val="18"/>
              </w:rPr>
            </w:pPr>
            <w:r>
              <w:rPr>
                <w:rFonts w:ascii="Arial" w:eastAsia="Arial" w:hAnsi="Arial" w:cs="Arial"/>
                <w:sz w:val="18"/>
                <w:szCs w:val="18"/>
              </w:rPr>
              <w:t xml:space="preserve">De AVG, </w:t>
            </w:r>
            <w:r w:rsidR="00D772BA">
              <w:rPr>
                <w:rFonts w:ascii="Arial" w:eastAsia="Arial" w:hAnsi="Arial" w:cs="Arial"/>
                <w:sz w:val="18"/>
                <w:szCs w:val="18"/>
              </w:rPr>
              <w:t xml:space="preserve">informatiebeveiliging en privacy (IBP) - veelgehoorde termen, maar wat moet en kun je er eigenlijk mee in het onderwijs? </w:t>
            </w:r>
          </w:p>
          <w:p w14:paraId="53A0756E" w14:textId="77777777" w:rsidR="0009072C" w:rsidRDefault="00D772BA">
            <w:pPr>
              <w:spacing w:line="276" w:lineRule="auto"/>
              <w:jc w:val="left"/>
              <w:rPr>
                <w:rFonts w:ascii="Arial" w:eastAsia="Arial" w:hAnsi="Arial" w:cs="Arial"/>
                <w:sz w:val="18"/>
                <w:szCs w:val="18"/>
              </w:rPr>
            </w:pPr>
            <w:r>
              <w:rPr>
                <w:rFonts w:ascii="Arial" w:eastAsia="Arial" w:hAnsi="Arial" w:cs="Arial"/>
                <w:sz w:val="18"/>
                <w:szCs w:val="18"/>
              </w:rPr>
              <w:t xml:space="preserve">In negen IBP-berichten met animatiefilmpjes ben je helemaal up-to-date! In deel 1: de AVG. </w:t>
            </w:r>
          </w:p>
          <w:p w14:paraId="53A0756F" w14:textId="77777777" w:rsidR="0009072C" w:rsidRDefault="0009072C">
            <w:pPr>
              <w:spacing w:line="276" w:lineRule="auto"/>
              <w:jc w:val="left"/>
              <w:rPr>
                <w:rFonts w:ascii="Arial" w:eastAsia="Arial" w:hAnsi="Arial" w:cs="Arial"/>
                <w:i/>
                <w:color w:val="222222"/>
                <w:sz w:val="18"/>
                <w:szCs w:val="18"/>
              </w:rPr>
            </w:pPr>
          </w:p>
          <w:p w14:paraId="53A07570" w14:textId="77777777" w:rsidR="0009072C" w:rsidRDefault="00D772BA">
            <w:pPr>
              <w:spacing w:line="276" w:lineRule="auto"/>
              <w:jc w:val="left"/>
              <w:rPr>
                <w:rFonts w:ascii="Arial" w:eastAsia="Arial" w:hAnsi="Arial" w:cs="Arial"/>
                <w:sz w:val="18"/>
                <w:szCs w:val="18"/>
              </w:rPr>
            </w:pPr>
            <w:r>
              <w:rPr>
                <w:rFonts w:ascii="Arial" w:eastAsia="Arial" w:hAnsi="Arial" w:cs="Arial"/>
                <w:i/>
                <w:color w:val="222222"/>
                <w:sz w:val="18"/>
                <w:szCs w:val="18"/>
              </w:rPr>
              <w:t>Klik op het puzzelstukje voor een korte introductie!</w:t>
            </w:r>
          </w:p>
          <w:p w14:paraId="53A07571" w14:textId="77777777" w:rsidR="0009072C" w:rsidRDefault="0009072C">
            <w:pPr>
              <w:spacing w:line="276" w:lineRule="auto"/>
              <w:jc w:val="left"/>
              <w:rPr>
                <w:rFonts w:ascii="Arial" w:eastAsia="Arial" w:hAnsi="Arial" w:cs="Arial"/>
                <w:sz w:val="18"/>
                <w:szCs w:val="18"/>
              </w:rPr>
            </w:pPr>
          </w:p>
          <w:p w14:paraId="53A07572" w14:textId="77777777" w:rsidR="0009072C" w:rsidRDefault="00D772BA">
            <w:pPr>
              <w:spacing w:line="276" w:lineRule="auto"/>
              <w:jc w:val="left"/>
              <w:rPr>
                <w:rFonts w:ascii="Arial" w:eastAsia="Arial" w:hAnsi="Arial" w:cs="Arial"/>
                <w:b/>
                <w:sz w:val="18"/>
                <w:szCs w:val="18"/>
                <w:u w:val="single"/>
              </w:rPr>
            </w:pPr>
            <w:r>
              <w:rPr>
                <w:rFonts w:ascii="Arial" w:eastAsia="Arial" w:hAnsi="Arial" w:cs="Arial"/>
                <w:b/>
                <w:sz w:val="18"/>
                <w:szCs w:val="18"/>
                <w:u w:val="single"/>
              </w:rPr>
              <w:t>Wat is de AVG?</w:t>
            </w:r>
          </w:p>
          <w:p w14:paraId="53A07573" w14:textId="77777777" w:rsidR="0009072C" w:rsidRDefault="009B2301">
            <w:pPr>
              <w:spacing w:line="276" w:lineRule="auto"/>
              <w:jc w:val="left"/>
              <w:rPr>
                <w:rFonts w:ascii="Arial" w:eastAsia="Arial" w:hAnsi="Arial" w:cs="Arial"/>
                <w:color w:val="222222"/>
                <w:sz w:val="18"/>
                <w:szCs w:val="18"/>
              </w:rPr>
            </w:pPr>
            <w:r>
              <w:rPr>
                <w:noProof/>
              </w:rPr>
              <w:drawing>
                <wp:anchor distT="0" distB="0" distL="114300" distR="114300" simplePos="0" relativeHeight="251658240" behindDoc="1" locked="0" layoutInCell="1" allowOverlap="1" wp14:anchorId="53A075C1" wp14:editId="53A075C2">
                  <wp:simplePos x="0" y="0"/>
                  <wp:positionH relativeFrom="column">
                    <wp:posOffset>1569085</wp:posOffset>
                  </wp:positionH>
                  <wp:positionV relativeFrom="paragraph">
                    <wp:posOffset>1158875</wp:posOffset>
                  </wp:positionV>
                  <wp:extent cx="815340" cy="778117"/>
                  <wp:effectExtent l="0" t="0" r="3810" b="3175"/>
                  <wp:wrapTight wrapText="bothSides">
                    <wp:wrapPolygon edited="0">
                      <wp:start x="0" y="0"/>
                      <wp:lineTo x="0" y="21159"/>
                      <wp:lineTo x="21196" y="21159"/>
                      <wp:lineTo x="21196"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15340" cy="778117"/>
                          </a:xfrm>
                          <a:prstGeom prst="rect">
                            <a:avLst/>
                          </a:prstGeom>
                        </pic:spPr>
                      </pic:pic>
                    </a:graphicData>
                  </a:graphic>
                  <wp14:sizeRelH relativeFrom="page">
                    <wp14:pctWidth>0</wp14:pctWidth>
                  </wp14:sizeRelH>
                  <wp14:sizeRelV relativeFrom="page">
                    <wp14:pctHeight>0</wp14:pctHeight>
                  </wp14:sizeRelV>
                </wp:anchor>
              </w:drawing>
            </w:r>
            <w:r w:rsidR="00D772BA">
              <w:rPr>
                <w:rFonts w:ascii="Arial" w:eastAsia="Arial" w:hAnsi="Arial" w:cs="Arial"/>
                <w:color w:val="222222"/>
                <w:sz w:val="18"/>
                <w:szCs w:val="18"/>
              </w:rPr>
              <w:t>AVG staat voor de Algemene Verordening Gegevensbescherming, in het Engels the General Data Protection Regulation (GDPR). Deze nieuwe Europese privacywetgeving is op 25 mei 2018 ingegaan en iedere organisatie, ook scholen, moeten hieraan voldoen. De</w:t>
            </w:r>
            <w:r w:rsidR="001047FA">
              <w:rPr>
                <w:rFonts w:ascii="Arial" w:eastAsia="Arial" w:hAnsi="Arial" w:cs="Arial"/>
                <w:color w:val="222222"/>
                <w:sz w:val="18"/>
                <w:szCs w:val="18"/>
              </w:rPr>
              <w:t>ze</w:t>
            </w:r>
            <w:r w:rsidR="00D772BA">
              <w:rPr>
                <w:rFonts w:ascii="Arial" w:eastAsia="Arial" w:hAnsi="Arial" w:cs="Arial"/>
                <w:color w:val="222222"/>
                <w:sz w:val="18"/>
                <w:szCs w:val="18"/>
              </w:rPr>
              <w:t xml:space="preserve"> wetgeving gaat over de bescherming van privacygevoelige informatie en persoonsgegevens.</w:t>
            </w:r>
          </w:p>
          <w:p w14:paraId="53A07574" w14:textId="77777777" w:rsidR="0009072C" w:rsidRDefault="0009072C">
            <w:pPr>
              <w:spacing w:line="276" w:lineRule="auto"/>
              <w:jc w:val="left"/>
              <w:rPr>
                <w:rFonts w:ascii="Arial" w:eastAsia="Arial" w:hAnsi="Arial" w:cs="Arial"/>
                <w:color w:val="222222"/>
                <w:sz w:val="18"/>
                <w:szCs w:val="18"/>
              </w:rPr>
            </w:pPr>
          </w:p>
          <w:p w14:paraId="53A07575" w14:textId="77777777" w:rsidR="0009072C" w:rsidRDefault="0009072C">
            <w:pPr>
              <w:spacing w:line="276" w:lineRule="auto"/>
              <w:jc w:val="left"/>
              <w:rPr>
                <w:rFonts w:ascii="Arial" w:eastAsia="Arial" w:hAnsi="Arial" w:cs="Arial"/>
                <w:b/>
                <w:color w:val="222222"/>
                <w:sz w:val="18"/>
                <w:szCs w:val="18"/>
                <w:u w:val="single"/>
              </w:rPr>
            </w:pPr>
          </w:p>
          <w:p w14:paraId="53A07576" w14:textId="77777777" w:rsidR="0009072C" w:rsidRDefault="0009072C">
            <w:pPr>
              <w:spacing w:line="276" w:lineRule="auto"/>
              <w:jc w:val="left"/>
              <w:rPr>
                <w:rFonts w:ascii="Arial" w:eastAsia="Arial" w:hAnsi="Arial" w:cs="Arial"/>
                <w:b/>
                <w:color w:val="222222"/>
                <w:sz w:val="18"/>
                <w:szCs w:val="18"/>
                <w:u w:val="single"/>
              </w:rPr>
            </w:pPr>
          </w:p>
          <w:p w14:paraId="53A07577" w14:textId="77777777" w:rsidR="0009072C" w:rsidRDefault="0009072C">
            <w:pPr>
              <w:spacing w:line="276" w:lineRule="auto"/>
              <w:jc w:val="left"/>
              <w:rPr>
                <w:rFonts w:ascii="Arial" w:eastAsia="Arial" w:hAnsi="Arial" w:cs="Arial"/>
                <w:b/>
                <w:color w:val="222222"/>
                <w:sz w:val="18"/>
                <w:szCs w:val="18"/>
                <w:u w:val="single"/>
              </w:rPr>
            </w:pPr>
          </w:p>
          <w:p w14:paraId="53A07578" w14:textId="77777777" w:rsidR="0009072C" w:rsidRDefault="0009072C">
            <w:pPr>
              <w:spacing w:line="276" w:lineRule="auto"/>
              <w:jc w:val="left"/>
              <w:rPr>
                <w:rFonts w:ascii="Arial" w:eastAsia="Arial" w:hAnsi="Arial" w:cs="Arial"/>
                <w:b/>
                <w:color w:val="222222"/>
                <w:sz w:val="18"/>
                <w:szCs w:val="18"/>
                <w:u w:val="single"/>
              </w:rPr>
            </w:pPr>
          </w:p>
          <w:p w14:paraId="53A07579" w14:textId="77777777" w:rsidR="0009072C" w:rsidRDefault="00D772BA">
            <w:pPr>
              <w:spacing w:line="276" w:lineRule="auto"/>
              <w:jc w:val="left"/>
              <w:rPr>
                <w:rFonts w:ascii="Arial Narrow" w:eastAsia="Arial Narrow" w:hAnsi="Arial Narrow" w:cs="Arial Narrow"/>
                <w:color w:val="000080"/>
              </w:rPr>
            </w:pPr>
            <w:r>
              <w:rPr>
                <w:rFonts w:ascii="Arial" w:eastAsia="Arial" w:hAnsi="Arial" w:cs="Arial"/>
                <w:b/>
                <w:color w:val="222222"/>
                <w:sz w:val="18"/>
                <w:szCs w:val="18"/>
                <w:u w:val="single"/>
              </w:rPr>
              <w:t>Wat betekent privacy?</w:t>
            </w:r>
          </w:p>
          <w:p w14:paraId="53A0757A" w14:textId="77777777" w:rsidR="009B2301" w:rsidRDefault="00D772BA" w:rsidP="009B2301">
            <w:pPr>
              <w:spacing w:line="276" w:lineRule="auto"/>
              <w:jc w:val="left"/>
            </w:pPr>
            <w:r>
              <w:rPr>
                <w:rFonts w:ascii="Arial" w:eastAsia="Arial" w:hAnsi="Arial" w:cs="Arial"/>
                <w:color w:val="222222"/>
                <w:sz w:val="18"/>
                <w:szCs w:val="18"/>
              </w:rPr>
              <w:t>Privacy is het recht om met rust gelaten te worden en om gegevens over jezelf (persoonsgegevens) te kunnen controleren. De privacywetgeving stelt eisen aan het verwerken* van persoonsgegevens</w:t>
            </w:r>
            <w:r>
              <w:rPr>
                <w:rFonts w:ascii="Arial" w:eastAsia="Arial" w:hAnsi="Arial" w:cs="Arial"/>
                <w:i/>
                <w:color w:val="222222"/>
                <w:sz w:val="18"/>
                <w:szCs w:val="18"/>
              </w:rPr>
              <w:t>.</w:t>
            </w:r>
            <w:r>
              <w:rPr>
                <w:rFonts w:ascii="Arial" w:eastAsia="Arial" w:hAnsi="Arial" w:cs="Arial"/>
                <w:color w:val="222222"/>
                <w:sz w:val="18"/>
                <w:szCs w:val="18"/>
              </w:rPr>
              <w:t xml:space="preserve"> Verwerken betekent alles dat je met persoonsgegevens kunt doen, van verzamelen tot vernietigen.</w:t>
            </w:r>
            <w:r>
              <w:t xml:space="preserve"> </w:t>
            </w:r>
          </w:p>
          <w:p w14:paraId="53A0757B" w14:textId="77777777" w:rsidR="002316C1" w:rsidRPr="009B2301" w:rsidRDefault="002316C1" w:rsidP="009B2301">
            <w:pPr>
              <w:spacing w:line="276" w:lineRule="auto"/>
              <w:jc w:val="left"/>
            </w:pPr>
          </w:p>
        </w:tc>
        <w:tc>
          <w:tcPr>
            <w:tcW w:w="4531" w:type="dxa"/>
          </w:tcPr>
          <w:p w14:paraId="53A0757C" w14:textId="77777777" w:rsidR="00F865D2" w:rsidRDefault="00F865D2">
            <w:pPr>
              <w:jc w:val="left"/>
              <w:rPr>
                <w:rFonts w:ascii="Arial" w:eastAsia="Arial" w:hAnsi="Arial" w:cs="Arial"/>
                <w:b/>
                <w:color w:val="222222"/>
                <w:sz w:val="18"/>
                <w:szCs w:val="18"/>
                <w:u w:val="single"/>
              </w:rPr>
            </w:pPr>
          </w:p>
          <w:tbl>
            <w:tblPr>
              <w:tblStyle w:val="a0"/>
              <w:tblW w:w="4315" w:type="dxa"/>
              <w:tblInd w:w="0" w:type="dxa"/>
              <w:tblLayout w:type="fixed"/>
              <w:tblLook w:val="0400" w:firstRow="0" w:lastRow="0" w:firstColumn="0" w:lastColumn="0" w:noHBand="0" w:noVBand="1"/>
            </w:tblPr>
            <w:tblGrid>
              <w:gridCol w:w="4315"/>
            </w:tblGrid>
            <w:tr w:rsidR="0009072C" w14:paraId="53A07584" w14:textId="77777777">
              <w:tc>
                <w:tcPr>
                  <w:tcW w:w="4315" w:type="dxa"/>
                </w:tcPr>
                <w:p w14:paraId="53A0757D" w14:textId="77777777" w:rsidR="0009072C" w:rsidRDefault="00D772BA">
                  <w:pPr>
                    <w:spacing w:line="276" w:lineRule="auto"/>
                    <w:jc w:val="left"/>
                    <w:rPr>
                      <w:rFonts w:ascii="Arial" w:eastAsia="Arial" w:hAnsi="Arial" w:cs="Arial"/>
                      <w:b/>
                      <w:color w:val="222222"/>
                      <w:sz w:val="18"/>
                      <w:szCs w:val="18"/>
                      <w:u w:val="single"/>
                    </w:rPr>
                  </w:pPr>
                  <w:r>
                    <w:rPr>
                      <w:rFonts w:ascii="Arial" w:eastAsia="Arial" w:hAnsi="Arial" w:cs="Arial"/>
                      <w:b/>
                      <w:color w:val="222222"/>
                      <w:sz w:val="18"/>
                      <w:szCs w:val="18"/>
                      <w:u w:val="single"/>
                    </w:rPr>
                    <w:t>En wat zijn persoonsgegevens?</w:t>
                  </w:r>
                </w:p>
                <w:p w14:paraId="53A0757E"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Persoonsgegevens zijn alle gegevens waarmee je direct of indirect mensen kunt identificeren. Denk bijvoorbeeld aan naam, adres en woonplaats, maar ook telefoonnummers en postcodes met huisnummers. Gegevens zoals ras, godsdienst of gezondheid worden als bijzondere persoonsgegevens gezien. Deze worden door de wetgever extra beschermd.</w:t>
                  </w:r>
                </w:p>
                <w:p w14:paraId="53A0757F"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Om onderwijs te geven, hebben scholen gegevens nodig. Denk aan personeels- of leerlingdossiers. Maar volgens de AVG mag je alleen gegevens verwerken die strikt noodzakelijk zijn.</w:t>
                  </w:r>
                </w:p>
                <w:p w14:paraId="53A07580" w14:textId="77777777" w:rsidR="002316C1" w:rsidRDefault="002316C1">
                  <w:pPr>
                    <w:spacing w:line="276" w:lineRule="auto"/>
                    <w:jc w:val="left"/>
                    <w:rPr>
                      <w:rFonts w:ascii="Arial" w:eastAsia="Arial" w:hAnsi="Arial" w:cs="Arial"/>
                      <w:color w:val="222222"/>
                      <w:sz w:val="18"/>
                      <w:szCs w:val="18"/>
                    </w:rPr>
                  </w:pPr>
                  <w:r>
                    <w:rPr>
                      <w:noProof/>
                    </w:rPr>
                    <w:drawing>
                      <wp:inline distT="0" distB="0" distL="0" distR="0" wp14:anchorId="53A075C3" wp14:editId="53A075C4">
                        <wp:extent cx="1615440" cy="978307"/>
                        <wp:effectExtent l="0" t="0" r="3810" b="0"/>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620082" cy="981118"/>
                                </a:xfrm>
                                <a:prstGeom prst="rect">
                                  <a:avLst/>
                                </a:prstGeom>
                              </pic:spPr>
                            </pic:pic>
                          </a:graphicData>
                        </a:graphic>
                      </wp:inline>
                    </w:drawing>
                  </w:r>
                </w:p>
                <w:p w14:paraId="53A07581" w14:textId="77777777" w:rsidR="0009072C" w:rsidRDefault="00D772BA">
                  <w:pPr>
                    <w:spacing w:before="240" w:after="0" w:line="276" w:lineRule="auto"/>
                    <w:jc w:val="left"/>
                    <w:rPr>
                      <w:rFonts w:ascii="Arial" w:eastAsia="Arial" w:hAnsi="Arial" w:cs="Arial"/>
                      <w:color w:val="222222"/>
                      <w:sz w:val="18"/>
                      <w:szCs w:val="18"/>
                    </w:rPr>
                  </w:pPr>
                  <w:r>
                    <w:rPr>
                      <w:rFonts w:ascii="Arial" w:eastAsia="Arial" w:hAnsi="Arial" w:cs="Arial"/>
                      <w:color w:val="222222"/>
                      <w:sz w:val="18"/>
                      <w:szCs w:val="18"/>
                    </w:rPr>
                    <w:t>De AVG geeft ook meer rechten aan betrokkenen om controle over hun eigen persoonsgegevens te hebben en te houden. Betrokkenen zijn degenen op wie de persoonsgegevens betrekking hebben zoals medewerkers en leerlingen.</w:t>
                  </w:r>
                </w:p>
                <w:p w14:paraId="53A07582" w14:textId="77777777" w:rsidR="009B2301" w:rsidRDefault="009B2301">
                  <w:pPr>
                    <w:spacing w:before="240" w:after="0" w:line="276" w:lineRule="auto"/>
                    <w:jc w:val="left"/>
                    <w:rPr>
                      <w:rFonts w:ascii="Arial" w:eastAsia="Arial" w:hAnsi="Arial" w:cs="Arial"/>
                      <w:color w:val="222222"/>
                      <w:sz w:val="18"/>
                      <w:szCs w:val="18"/>
                    </w:rPr>
                  </w:pPr>
                  <w:r>
                    <w:rPr>
                      <w:rFonts w:ascii="Arial" w:eastAsia="Arial" w:hAnsi="Arial" w:cs="Arial"/>
                      <w:sz w:val="18"/>
                      <w:szCs w:val="18"/>
                    </w:rPr>
                    <w:t xml:space="preserve">Meer weten? In </w:t>
                  </w:r>
                  <w:hyperlink r:id="rId12">
                    <w:r>
                      <w:rPr>
                        <w:rFonts w:ascii="Arial" w:eastAsia="Arial" w:hAnsi="Arial" w:cs="Arial"/>
                        <w:color w:val="1155CC"/>
                        <w:sz w:val="18"/>
                        <w:szCs w:val="18"/>
                        <w:u w:val="single"/>
                      </w:rPr>
                      <w:t>deze video</w:t>
                    </w:r>
                  </w:hyperlink>
                  <w:r>
                    <w:rPr>
                      <w:rFonts w:ascii="Arial" w:eastAsia="Arial" w:hAnsi="Arial" w:cs="Arial"/>
                      <w:sz w:val="18"/>
                      <w:szCs w:val="18"/>
                    </w:rPr>
                    <w:t xml:space="preserve"> legt Job Vos, privacy-expert bij Kennisnet, uit waarom privacy zo belangrijk is voor scholen.</w:t>
                  </w:r>
                </w:p>
                <w:p w14:paraId="53A07583" w14:textId="77777777" w:rsidR="009B2301" w:rsidRDefault="009B2301">
                  <w:pPr>
                    <w:spacing w:before="240" w:after="0" w:line="276" w:lineRule="auto"/>
                    <w:jc w:val="left"/>
                    <w:rPr>
                      <w:rFonts w:ascii="Arial" w:eastAsia="Arial" w:hAnsi="Arial" w:cs="Arial"/>
                      <w:color w:val="222222"/>
                      <w:sz w:val="18"/>
                      <w:szCs w:val="18"/>
                    </w:rPr>
                  </w:pPr>
                </w:p>
              </w:tc>
            </w:tr>
          </w:tbl>
          <w:p w14:paraId="53A07585" w14:textId="77777777" w:rsidR="001047FA" w:rsidRDefault="001047FA"/>
        </w:tc>
      </w:tr>
      <w:tr w:rsidR="0009072C" w14:paraId="53A0758D" w14:textId="77777777">
        <w:tc>
          <w:tcPr>
            <w:tcW w:w="9062" w:type="dxa"/>
            <w:gridSpan w:val="2"/>
            <w:shd w:val="clear" w:color="auto" w:fill="8496B0"/>
          </w:tcPr>
          <w:p w14:paraId="53A07587" w14:textId="77777777" w:rsidR="0009072C" w:rsidRDefault="0009072C">
            <w:pPr>
              <w:jc w:val="left"/>
              <w:rPr>
                <w:rFonts w:ascii="Helvetica Neue" w:eastAsia="Helvetica Neue" w:hAnsi="Helvetica Neue" w:cs="Helvetica Neue"/>
                <w:color w:val="F2F2F2"/>
                <w:sz w:val="18"/>
                <w:szCs w:val="18"/>
              </w:rPr>
            </w:pPr>
          </w:p>
          <w:p w14:paraId="53A07588" w14:textId="77777777" w:rsidR="0009072C" w:rsidRDefault="00D772BA">
            <w:pPr>
              <w:spacing w:line="276" w:lineRule="auto"/>
              <w:jc w:val="left"/>
              <w:rPr>
                <w:rFonts w:ascii="Arial" w:eastAsia="Arial" w:hAnsi="Arial" w:cs="Arial"/>
                <w:color w:val="F2F2F2"/>
                <w:sz w:val="18"/>
                <w:szCs w:val="18"/>
              </w:rPr>
            </w:pPr>
            <w:r>
              <w:rPr>
                <w:rFonts w:ascii="Arial" w:eastAsia="Arial" w:hAnsi="Arial" w:cs="Arial"/>
                <w:b/>
                <w:color w:val="F2F2F2"/>
                <w:sz w:val="18"/>
                <w:szCs w:val="18"/>
              </w:rPr>
              <w:t>*</w:t>
            </w:r>
            <w:r>
              <w:rPr>
                <w:rFonts w:ascii="Arial" w:eastAsia="Arial" w:hAnsi="Arial" w:cs="Arial"/>
                <w:color w:val="F2F2F2"/>
                <w:sz w:val="18"/>
                <w:szCs w:val="18"/>
              </w:rPr>
              <w:t>Het</w:t>
            </w:r>
            <w:r>
              <w:rPr>
                <w:rFonts w:ascii="Arial" w:eastAsia="Arial" w:hAnsi="Arial" w:cs="Arial"/>
                <w:b/>
                <w:color w:val="F2F2F2"/>
                <w:sz w:val="18"/>
                <w:szCs w:val="18"/>
              </w:rPr>
              <w:t xml:space="preserve"> </w:t>
            </w:r>
            <w:r>
              <w:rPr>
                <w:rFonts w:ascii="Arial" w:eastAsia="Arial" w:hAnsi="Arial" w:cs="Arial"/>
                <w:color w:val="F2F2F2"/>
                <w:sz w:val="18"/>
                <w:szCs w:val="18"/>
              </w:rPr>
              <w:t xml:space="preserve">verwerken van persoonsgegevens is een erg ruim begrip, hieronder verstaan we in ieder geval: </w:t>
            </w:r>
          </w:p>
          <w:p w14:paraId="53A07589" w14:textId="77777777" w:rsidR="0009072C" w:rsidRDefault="0009072C">
            <w:pPr>
              <w:spacing w:line="276" w:lineRule="auto"/>
              <w:jc w:val="left"/>
              <w:rPr>
                <w:rFonts w:ascii="Arial" w:eastAsia="Arial" w:hAnsi="Arial" w:cs="Arial"/>
                <w:color w:val="F2F2F2"/>
                <w:sz w:val="18"/>
                <w:szCs w:val="18"/>
              </w:rPr>
            </w:pPr>
          </w:p>
          <w:p w14:paraId="53A0758A" w14:textId="77777777" w:rsidR="0009072C" w:rsidRDefault="00D772BA" w:rsidP="002316C1">
            <w:pPr>
              <w:spacing w:line="276" w:lineRule="auto"/>
              <w:jc w:val="left"/>
              <w:rPr>
                <w:rFonts w:ascii="Arial" w:eastAsia="Arial" w:hAnsi="Arial" w:cs="Arial"/>
                <w:color w:val="F2F2F2"/>
                <w:sz w:val="18"/>
                <w:szCs w:val="18"/>
              </w:rPr>
            </w:pPr>
            <w:r>
              <w:rPr>
                <w:rFonts w:ascii="Arial" w:eastAsia="Arial" w:hAnsi="Arial" w:cs="Arial"/>
                <w:color w:val="F2F2F2"/>
                <w:sz w:val="18"/>
                <w:szCs w:val="18"/>
              </w:rPr>
              <w:t>het verzamelen, vastleggen, ordenen, bewaren, bijwerken, wijzigen, opvragen, raadplegen, gebruiken, doorzenden, verspreiden, beschikbaar stellen, samenbrengen, met elkaar in verband brengen, afschermen, uitwissen en het vernietigen van persoonsgegevens.</w:t>
            </w:r>
          </w:p>
          <w:p w14:paraId="53A0758B" w14:textId="77777777" w:rsidR="002316C1" w:rsidRDefault="002316C1" w:rsidP="002316C1">
            <w:pPr>
              <w:spacing w:line="276" w:lineRule="auto"/>
              <w:jc w:val="left"/>
              <w:rPr>
                <w:rFonts w:ascii="Arial" w:eastAsia="Arial" w:hAnsi="Arial" w:cs="Arial"/>
                <w:color w:val="F2F2F2"/>
                <w:sz w:val="18"/>
                <w:szCs w:val="18"/>
              </w:rPr>
            </w:pPr>
          </w:p>
          <w:p w14:paraId="53A0758C" w14:textId="77777777" w:rsidR="002316C1" w:rsidRPr="002316C1" w:rsidRDefault="002316C1" w:rsidP="002316C1">
            <w:pPr>
              <w:spacing w:line="276" w:lineRule="auto"/>
              <w:jc w:val="left"/>
              <w:rPr>
                <w:rFonts w:ascii="Arial" w:eastAsia="Arial" w:hAnsi="Arial" w:cs="Arial"/>
                <w:color w:val="F2F2F2"/>
                <w:sz w:val="18"/>
                <w:szCs w:val="18"/>
              </w:rPr>
            </w:pPr>
          </w:p>
        </w:tc>
      </w:tr>
      <w:tr w:rsidR="0009072C" w14:paraId="53A075A6" w14:textId="77777777">
        <w:trPr>
          <w:trHeight w:val="5940"/>
        </w:trPr>
        <w:tc>
          <w:tcPr>
            <w:tcW w:w="4531" w:type="dxa"/>
          </w:tcPr>
          <w:p w14:paraId="53A0758E" w14:textId="77777777" w:rsidR="0009072C" w:rsidRDefault="0009072C">
            <w:pPr>
              <w:jc w:val="left"/>
              <w:rPr>
                <w:rFonts w:ascii="Arial" w:eastAsia="Arial" w:hAnsi="Arial" w:cs="Arial"/>
                <w:b/>
                <w:color w:val="222222"/>
                <w:sz w:val="18"/>
                <w:szCs w:val="18"/>
                <w:u w:val="single"/>
              </w:rPr>
            </w:pPr>
          </w:p>
          <w:p w14:paraId="53A0758F" w14:textId="77777777" w:rsidR="0009072C" w:rsidRDefault="00D772BA">
            <w:pPr>
              <w:jc w:val="left"/>
              <w:rPr>
                <w:rFonts w:ascii="Arial" w:eastAsia="Arial" w:hAnsi="Arial" w:cs="Arial"/>
                <w:b/>
                <w:color w:val="222222"/>
                <w:sz w:val="18"/>
                <w:szCs w:val="18"/>
                <w:u w:val="single"/>
              </w:rPr>
            </w:pPr>
            <w:r>
              <w:rPr>
                <w:rFonts w:ascii="Arial" w:eastAsia="Arial" w:hAnsi="Arial" w:cs="Arial"/>
                <w:b/>
                <w:color w:val="222222"/>
                <w:sz w:val="18"/>
                <w:szCs w:val="18"/>
                <w:u w:val="single"/>
              </w:rPr>
              <w:t xml:space="preserve">De AVG in de praktijk </w:t>
            </w:r>
          </w:p>
          <w:p w14:paraId="53A07590" w14:textId="77777777" w:rsidR="0009072C" w:rsidRDefault="0009072C">
            <w:pPr>
              <w:spacing w:line="276" w:lineRule="auto"/>
              <w:jc w:val="left"/>
              <w:rPr>
                <w:rFonts w:ascii="Arial" w:eastAsia="Arial" w:hAnsi="Arial" w:cs="Arial"/>
                <w:color w:val="222222"/>
                <w:sz w:val="18"/>
                <w:szCs w:val="18"/>
              </w:rPr>
            </w:pPr>
          </w:p>
          <w:p w14:paraId="53A07591"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 xml:space="preserve">Volgens de AVG is het bevoegd gezag van een organisatie verantwoordelijk voor de verwerking en beveiliging van persoonsgegevens, ofwel de verwerkingsverantwoordelijke. In het onderwijs is dit het schoolbestuur. Als bestuur zorgen we daarom voor naleving van de AVG en moeten we dit ook kunnen aantonen.  </w:t>
            </w:r>
          </w:p>
          <w:p w14:paraId="53A07592" w14:textId="77777777" w:rsidR="002316C1" w:rsidRDefault="002316C1">
            <w:pPr>
              <w:spacing w:line="276" w:lineRule="auto"/>
              <w:jc w:val="left"/>
              <w:rPr>
                <w:rFonts w:ascii="Arial" w:eastAsia="Arial" w:hAnsi="Arial" w:cs="Arial"/>
                <w:color w:val="222222"/>
                <w:sz w:val="18"/>
                <w:szCs w:val="18"/>
              </w:rPr>
            </w:pPr>
          </w:p>
          <w:p w14:paraId="53A07593" w14:textId="77777777" w:rsidR="002316C1" w:rsidRDefault="002316C1">
            <w:pPr>
              <w:spacing w:line="276" w:lineRule="auto"/>
              <w:jc w:val="left"/>
              <w:rPr>
                <w:rFonts w:ascii="Arial" w:eastAsia="Arial" w:hAnsi="Arial" w:cs="Arial"/>
                <w:color w:val="222222"/>
                <w:sz w:val="18"/>
                <w:szCs w:val="18"/>
              </w:rPr>
            </w:pPr>
            <w:r>
              <w:rPr>
                <w:rFonts w:ascii="Arial" w:eastAsia="Arial" w:hAnsi="Arial" w:cs="Arial"/>
                <w:noProof/>
                <w:color w:val="222222"/>
                <w:sz w:val="18"/>
                <w:szCs w:val="18"/>
              </w:rPr>
              <w:drawing>
                <wp:inline distT="0" distB="0" distL="0" distR="0" wp14:anchorId="53A075C5" wp14:editId="53A075C6">
                  <wp:extent cx="1645920" cy="82787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92560" cy="851334"/>
                          </a:xfrm>
                          <a:prstGeom prst="rect">
                            <a:avLst/>
                          </a:prstGeom>
                          <a:noFill/>
                        </pic:spPr>
                      </pic:pic>
                    </a:graphicData>
                  </a:graphic>
                </wp:inline>
              </w:drawing>
            </w:r>
          </w:p>
          <w:p w14:paraId="53A07594" w14:textId="77777777" w:rsidR="0009072C" w:rsidRDefault="0009072C">
            <w:pPr>
              <w:spacing w:line="276" w:lineRule="auto"/>
              <w:jc w:val="left"/>
              <w:rPr>
                <w:rFonts w:ascii="Arial" w:eastAsia="Arial" w:hAnsi="Arial" w:cs="Arial"/>
                <w:color w:val="222222"/>
                <w:sz w:val="18"/>
                <w:szCs w:val="18"/>
              </w:rPr>
            </w:pPr>
          </w:p>
          <w:p w14:paraId="53A07595"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 xml:space="preserve">De uitvoering van de AVG doen we in de dagelijkse praktijk met elkaar. Daarom vragen we de komende weken je aandacht voor deze berichten over informatiebeveiliging en privacy. Hiermee ben je helemaal up-to-date over wat de nieuwe wetgeving betekent voor scholen, medewerkers en leerlingen. </w:t>
            </w:r>
          </w:p>
          <w:p w14:paraId="53A07596" w14:textId="77777777" w:rsidR="0009072C" w:rsidRDefault="0009072C">
            <w:pPr>
              <w:spacing w:line="276" w:lineRule="auto"/>
              <w:jc w:val="left"/>
              <w:rPr>
                <w:rFonts w:ascii="Arial" w:eastAsia="Arial" w:hAnsi="Arial" w:cs="Arial"/>
                <w:color w:val="FF0000"/>
                <w:sz w:val="18"/>
                <w:szCs w:val="18"/>
              </w:rPr>
            </w:pPr>
          </w:p>
          <w:p w14:paraId="53A07597" w14:textId="77777777" w:rsidR="0009072C" w:rsidRDefault="0009072C">
            <w:pPr>
              <w:spacing w:line="276" w:lineRule="auto"/>
              <w:jc w:val="left"/>
            </w:pPr>
          </w:p>
        </w:tc>
        <w:tc>
          <w:tcPr>
            <w:tcW w:w="4531" w:type="dxa"/>
          </w:tcPr>
          <w:p w14:paraId="53A07598" w14:textId="77777777" w:rsidR="0009072C" w:rsidRDefault="0009072C">
            <w:pPr>
              <w:rPr>
                <w:sz w:val="18"/>
                <w:szCs w:val="18"/>
              </w:rPr>
            </w:pPr>
          </w:p>
          <w:p w14:paraId="53A07599" w14:textId="77777777" w:rsidR="0009072C" w:rsidRDefault="00D772BA">
            <w:pPr>
              <w:spacing w:line="276" w:lineRule="auto"/>
              <w:jc w:val="left"/>
              <w:rPr>
                <w:rFonts w:ascii="Arial" w:eastAsia="Arial" w:hAnsi="Arial" w:cs="Arial"/>
                <w:b/>
                <w:color w:val="222222"/>
                <w:sz w:val="18"/>
                <w:szCs w:val="18"/>
              </w:rPr>
            </w:pPr>
            <w:r>
              <w:rPr>
                <w:rFonts w:ascii="Arial" w:eastAsia="Arial" w:hAnsi="Arial" w:cs="Arial"/>
                <w:b/>
                <w:color w:val="222222"/>
                <w:sz w:val="18"/>
                <w:szCs w:val="18"/>
              </w:rPr>
              <w:t>Wie controleert dit alles?</w:t>
            </w:r>
          </w:p>
          <w:p w14:paraId="53A0759A"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Om ervoor te zorgen dat de AVG wordt nageleefd, heeft elk lid van de EU een toezichthouder. In Nederland is dat de Autoriteit Persoonsgegevens (AP). Als de AP oordeelt dat wij als school niet (kunnen aantonen dat we) voldoen aan de AVG kunnen we daarop aangesproken worden of zelfs een flinke boete krijgen.</w:t>
            </w:r>
          </w:p>
          <w:p w14:paraId="53A0759B" w14:textId="77777777" w:rsidR="0009072C" w:rsidRDefault="00D772BA">
            <w:pPr>
              <w:spacing w:line="276" w:lineRule="auto"/>
              <w:jc w:val="left"/>
              <w:rPr>
                <w:rFonts w:ascii="Arial" w:eastAsia="Arial" w:hAnsi="Arial" w:cs="Arial"/>
                <w:color w:val="0070C0"/>
                <w:sz w:val="18"/>
                <w:szCs w:val="18"/>
              </w:rPr>
            </w:pPr>
            <w:r>
              <w:rPr>
                <w:rFonts w:ascii="Arial" w:eastAsia="Arial" w:hAnsi="Arial" w:cs="Arial"/>
                <w:color w:val="222222"/>
                <w:sz w:val="18"/>
                <w:szCs w:val="18"/>
              </w:rPr>
              <w:t xml:space="preserve">Meer informatie hierover kun je vinden op de site van de </w:t>
            </w:r>
            <w:hyperlink r:id="rId14">
              <w:r>
                <w:rPr>
                  <w:rFonts w:ascii="Arial" w:eastAsia="Arial" w:hAnsi="Arial" w:cs="Arial"/>
                  <w:color w:val="0070C0"/>
                  <w:sz w:val="18"/>
                  <w:szCs w:val="18"/>
                  <w:u w:val="single"/>
                </w:rPr>
                <w:t>Autoriteit Persoonsgegevens (AP).</w:t>
              </w:r>
            </w:hyperlink>
          </w:p>
          <w:p w14:paraId="53A0759C" w14:textId="77777777" w:rsidR="0009072C" w:rsidRDefault="0009072C">
            <w:pPr>
              <w:spacing w:line="276" w:lineRule="auto"/>
              <w:jc w:val="left"/>
              <w:rPr>
                <w:rFonts w:ascii="Arial" w:eastAsia="Arial" w:hAnsi="Arial" w:cs="Arial"/>
                <w:color w:val="0070C0"/>
                <w:sz w:val="18"/>
                <w:szCs w:val="18"/>
              </w:rPr>
            </w:pPr>
          </w:p>
          <w:p w14:paraId="53A0759D" w14:textId="77777777" w:rsidR="0009072C" w:rsidRDefault="00D772BA">
            <w:pPr>
              <w:numPr>
                <w:ilvl w:val="0"/>
                <w:numId w:val="2"/>
              </w:numPr>
              <w:pBdr>
                <w:top w:val="nil"/>
                <w:left w:val="nil"/>
                <w:bottom w:val="nil"/>
                <w:right w:val="nil"/>
                <w:between w:val="nil"/>
              </w:pBdr>
              <w:spacing w:line="276" w:lineRule="auto"/>
              <w:contextualSpacing/>
              <w:jc w:val="left"/>
              <w:rPr>
                <w:color w:val="0070C0"/>
                <w:sz w:val="18"/>
                <w:szCs w:val="18"/>
                <w:u w:val="single"/>
              </w:rPr>
            </w:pPr>
            <w:r>
              <w:fldChar w:fldCharType="begin"/>
            </w:r>
            <w:r>
              <w:instrText xml:space="preserve"> HYPERLINK "https://autoriteitpersoonsgegevens.nl/nl/onderwerpen/avg-nieuwe-europese-privacywetgeving/algemene-informatie-avg#wat-merken-mensen-van-wie-persoonsgegevens-worden-verwerkt-van-de-avg-6211" </w:instrText>
            </w:r>
            <w:r>
              <w:fldChar w:fldCharType="separate"/>
            </w:r>
            <w:r>
              <w:rPr>
                <w:rFonts w:ascii="Arial" w:eastAsia="Arial" w:hAnsi="Arial" w:cs="Arial"/>
                <w:color w:val="0070C0"/>
                <w:sz w:val="18"/>
                <w:szCs w:val="18"/>
                <w:u w:val="single"/>
              </w:rPr>
              <w:t>versterking en uitbreiding van privacyrechten</w:t>
            </w:r>
          </w:p>
          <w:p w14:paraId="53A0759E" w14:textId="77777777" w:rsidR="0009072C" w:rsidRDefault="00D772BA">
            <w:pPr>
              <w:numPr>
                <w:ilvl w:val="0"/>
                <w:numId w:val="2"/>
              </w:numPr>
              <w:pBdr>
                <w:top w:val="nil"/>
                <w:left w:val="nil"/>
                <w:bottom w:val="nil"/>
                <w:right w:val="nil"/>
                <w:between w:val="nil"/>
              </w:pBdr>
              <w:spacing w:line="276" w:lineRule="auto"/>
              <w:contextualSpacing/>
              <w:jc w:val="left"/>
              <w:rPr>
                <w:color w:val="0070C0"/>
                <w:sz w:val="18"/>
                <w:szCs w:val="18"/>
                <w:u w:val="single"/>
              </w:rPr>
            </w:pPr>
            <w:r>
              <w:fldChar w:fldCharType="end"/>
            </w:r>
            <w:r>
              <w:fldChar w:fldCharType="begin"/>
            </w:r>
            <w:r>
              <w:instrText xml:space="preserve"> HYPERLINK "https://autoriteitpersoonsgegevens.nl/nl/onderwerpen/avg-nieuwe-europese-privacywetgeving/algemene-informatie-avg#wat-zijn-de-belangrijkste-veranderingen-voor-organisaties-6195" </w:instrText>
            </w:r>
            <w:r>
              <w:fldChar w:fldCharType="separate"/>
            </w:r>
            <w:r>
              <w:rPr>
                <w:rFonts w:ascii="Arial" w:eastAsia="Arial" w:hAnsi="Arial" w:cs="Arial"/>
                <w:color w:val="0070C0"/>
                <w:sz w:val="18"/>
                <w:szCs w:val="18"/>
                <w:u w:val="single"/>
              </w:rPr>
              <w:t>meer verantwoordelijkheden voor organisaties</w:t>
            </w:r>
          </w:p>
          <w:p w14:paraId="53A0759F" w14:textId="77777777" w:rsidR="0009072C" w:rsidRDefault="00D772BA">
            <w:pPr>
              <w:numPr>
                <w:ilvl w:val="0"/>
                <w:numId w:val="2"/>
              </w:numPr>
              <w:pBdr>
                <w:top w:val="nil"/>
                <w:left w:val="nil"/>
                <w:bottom w:val="nil"/>
                <w:right w:val="nil"/>
                <w:between w:val="nil"/>
              </w:pBdr>
              <w:spacing w:line="276" w:lineRule="auto"/>
              <w:contextualSpacing/>
              <w:jc w:val="left"/>
              <w:rPr>
                <w:color w:val="222222"/>
                <w:sz w:val="18"/>
                <w:szCs w:val="18"/>
              </w:rPr>
            </w:pPr>
            <w:r>
              <w:fldChar w:fldCharType="end"/>
            </w:r>
            <w:hyperlink r:id="rId15" w:anchor="hoe-hoog-zijn-de-boetes-onder-de-avg-6198">
              <w:r>
                <w:rPr>
                  <w:rFonts w:ascii="Arial" w:eastAsia="Arial" w:hAnsi="Arial" w:cs="Arial"/>
                  <w:color w:val="0070C0"/>
                  <w:sz w:val="18"/>
                  <w:szCs w:val="18"/>
                  <w:u w:val="single"/>
                </w:rPr>
                <w:t xml:space="preserve">boetebevoegdheid voor alle Europese privacy toezichthouders </w:t>
              </w:r>
            </w:hyperlink>
            <w:r>
              <w:rPr>
                <w:color w:val="0000FF"/>
                <w:sz w:val="21"/>
                <w:szCs w:val="21"/>
                <w:u w:val="single"/>
              </w:rPr>
              <w:t xml:space="preserve"> </w:t>
            </w:r>
            <w:r>
              <w:rPr>
                <w:noProof/>
              </w:rPr>
              <w:drawing>
                <wp:anchor distT="0" distB="0" distL="114300" distR="114300" simplePos="0" relativeHeight="251657216" behindDoc="0" locked="0" layoutInCell="1" hidden="0" allowOverlap="1" wp14:anchorId="53A075C7" wp14:editId="53A075C8">
                  <wp:simplePos x="0" y="0"/>
                  <wp:positionH relativeFrom="margin">
                    <wp:posOffset>1409065</wp:posOffset>
                  </wp:positionH>
                  <wp:positionV relativeFrom="paragraph">
                    <wp:posOffset>266700</wp:posOffset>
                  </wp:positionV>
                  <wp:extent cx="1231265" cy="464820"/>
                  <wp:effectExtent l="0" t="0" r="0" b="0"/>
                  <wp:wrapSquare wrapText="bothSides" distT="0" distB="0" distL="114300" distR="11430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231265" cy="464820"/>
                          </a:xfrm>
                          <a:prstGeom prst="rect">
                            <a:avLst/>
                          </a:prstGeom>
                          <a:ln/>
                        </pic:spPr>
                      </pic:pic>
                    </a:graphicData>
                  </a:graphic>
                </wp:anchor>
              </w:drawing>
            </w:r>
          </w:p>
          <w:p w14:paraId="53A075A0" w14:textId="77777777" w:rsidR="0009072C" w:rsidRDefault="000140F1">
            <w:pPr>
              <w:numPr>
                <w:ilvl w:val="0"/>
                <w:numId w:val="2"/>
              </w:numPr>
              <w:pBdr>
                <w:top w:val="nil"/>
                <w:left w:val="nil"/>
                <w:bottom w:val="nil"/>
                <w:right w:val="nil"/>
                <w:between w:val="nil"/>
              </w:pBdr>
              <w:spacing w:line="276" w:lineRule="auto"/>
              <w:contextualSpacing/>
              <w:jc w:val="left"/>
              <w:rPr>
                <w:color w:val="0070C0"/>
                <w:sz w:val="18"/>
                <w:szCs w:val="18"/>
              </w:rPr>
            </w:pPr>
            <w:hyperlink r:id="rId17">
              <w:r w:rsidR="00D772BA">
                <w:rPr>
                  <w:rFonts w:ascii="Arial" w:eastAsia="Arial" w:hAnsi="Arial" w:cs="Arial"/>
                  <w:color w:val="0070C0"/>
                  <w:sz w:val="18"/>
                  <w:szCs w:val="18"/>
                  <w:u w:val="single"/>
                </w:rPr>
                <w:t>Scholen en de AVG</w:t>
              </w:r>
            </w:hyperlink>
          </w:p>
          <w:p w14:paraId="53A075A1" w14:textId="77777777" w:rsidR="0009072C" w:rsidRDefault="0009072C">
            <w:pPr>
              <w:spacing w:line="276" w:lineRule="auto"/>
              <w:jc w:val="left"/>
              <w:rPr>
                <w:rFonts w:ascii="Arial" w:eastAsia="Arial" w:hAnsi="Arial" w:cs="Arial"/>
                <w:color w:val="222222"/>
                <w:sz w:val="18"/>
                <w:szCs w:val="18"/>
              </w:rPr>
            </w:pPr>
          </w:p>
          <w:p w14:paraId="53A075A2" w14:textId="77777777" w:rsidR="0009072C" w:rsidRDefault="0009072C">
            <w:pPr>
              <w:spacing w:line="276" w:lineRule="auto"/>
              <w:jc w:val="left"/>
              <w:rPr>
                <w:rFonts w:ascii="Arial" w:eastAsia="Arial" w:hAnsi="Arial" w:cs="Arial"/>
                <w:color w:val="222222"/>
                <w:sz w:val="18"/>
                <w:szCs w:val="18"/>
              </w:rPr>
            </w:pPr>
          </w:p>
          <w:p w14:paraId="53A075A3" w14:textId="77777777" w:rsidR="0009072C" w:rsidRDefault="0009072C">
            <w:pPr>
              <w:spacing w:line="276" w:lineRule="auto"/>
              <w:jc w:val="left"/>
              <w:rPr>
                <w:rFonts w:ascii="Arial" w:eastAsia="Arial" w:hAnsi="Arial" w:cs="Arial"/>
                <w:color w:val="222222"/>
                <w:sz w:val="18"/>
                <w:szCs w:val="18"/>
              </w:rPr>
            </w:pPr>
          </w:p>
          <w:p w14:paraId="53A075A4" w14:textId="77777777" w:rsidR="0009072C" w:rsidRDefault="00D772BA">
            <w:pPr>
              <w:spacing w:line="276" w:lineRule="auto"/>
              <w:jc w:val="left"/>
              <w:rPr>
                <w:rFonts w:ascii="Arial" w:eastAsia="Arial" w:hAnsi="Arial" w:cs="Arial"/>
                <w:color w:val="222222"/>
                <w:sz w:val="18"/>
                <w:szCs w:val="18"/>
              </w:rPr>
            </w:pPr>
            <w:r>
              <w:rPr>
                <w:rFonts w:ascii="Arial" w:eastAsia="Arial" w:hAnsi="Arial" w:cs="Arial"/>
                <w:color w:val="222222"/>
                <w:sz w:val="18"/>
                <w:szCs w:val="18"/>
              </w:rPr>
              <w:t>De AP heeft voor het onderwijs een lessenserie gemaakt. Hiermee kun je leerlingen uitleggen wat privacy betekent. Zelf aan de slag? Bekijk het lespakket hier:</w:t>
            </w:r>
          </w:p>
          <w:p w14:paraId="53A075A5" w14:textId="77777777" w:rsidR="0009072C" w:rsidRDefault="000140F1">
            <w:pPr>
              <w:numPr>
                <w:ilvl w:val="0"/>
                <w:numId w:val="2"/>
              </w:numPr>
              <w:pBdr>
                <w:top w:val="nil"/>
                <w:left w:val="nil"/>
                <w:bottom w:val="nil"/>
                <w:right w:val="nil"/>
                <w:between w:val="nil"/>
              </w:pBdr>
              <w:spacing w:line="276" w:lineRule="auto"/>
              <w:contextualSpacing/>
              <w:jc w:val="left"/>
              <w:rPr>
                <w:color w:val="0070C0"/>
                <w:sz w:val="21"/>
                <w:szCs w:val="21"/>
                <w:u w:val="single"/>
              </w:rPr>
            </w:pPr>
            <w:hyperlink r:id="rId18">
              <w:r w:rsidR="00D772BA">
                <w:rPr>
                  <w:rFonts w:ascii="Arial" w:eastAsia="Arial" w:hAnsi="Arial" w:cs="Arial"/>
                  <w:color w:val="0070C0"/>
                  <w:sz w:val="18"/>
                  <w:szCs w:val="18"/>
                  <w:u w:val="single"/>
                </w:rPr>
                <w:t>Lespakket: Privacy in de klas</w:t>
              </w:r>
            </w:hyperlink>
          </w:p>
        </w:tc>
      </w:tr>
      <w:tr w:rsidR="0009072C" w14:paraId="53A075AE" w14:textId="77777777">
        <w:tc>
          <w:tcPr>
            <w:tcW w:w="9062" w:type="dxa"/>
            <w:gridSpan w:val="2"/>
            <w:shd w:val="clear" w:color="auto" w:fill="8496B0"/>
          </w:tcPr>
          <w:p w14:paraId="53A075A7" w14:textId="77777777" w:rsidR="0009072C" w:rsidRDefault="0009072C">
            <w:pPr>
              <w:jc w:val="left"/>
              <w:rPr>
                <w:rFonts w:ascii="Arial" w:eastAsia="Arial" w:hAnsi="Arial" w:cs="Arial"/>
                <w:color w:val="FFFFFF"/>
                <w:sz w:val="18"/>
                <w:szCs w:val="18"/>
              </w:rPr>
            </w:pPr>
          </w:p>
          <w:p w14:paraId="53A075A8" w14:textId="77777777" w:rsidR="0009072C" w:rsidRDefault="00D772BA">
            <w:pPr>
              <w:spacing w:line="276" w:lineRule="auto"/>
              <w:jc w:val="left"/>
              <w:rPr>
                <w:rFonts w:ascii="Times New Roman" w:eastAsia="Times New Roman" w:hAnsi="Times New Roman" w:cs="Times New Roman"/>
                <w:sz w:val="24"/>
                <w:szCs w:val="24"/>
              </w:rPr>
            </w:pPr>
            <w:r>
              <w:rPr>
                <w:rFonts w:ascii="Arial" w:eastAsia="Arial" w:hAnsi="Arial" w:cs="Arial"/>
                <w:color w:val="FFFFFF"/>
                <w:sz w:val="18"/>
                <w:szCs w:val="18"/>
              </w:rPr>
              <w:t>Als medewerker van &lt;naam schoolbestuur&gt; vraagt dit van ons dat we weten:</w:t>
            </w:r>
          </w:p>
          <w:p w14:paraId="53A075A9" w14:textId="77777777" w:rsidR="0009072C" w:rsidRDefault="00D772BA">
            <w:pPr>
              <w:numPr>
                <w:ilvl w:val="0"/>
                <w:numId w:val="1"/>
              </w:numPr>
              <w:pBdr>
                <w:top w:val="nil"/>
                <w:left w:val="nil"/>
                <w:bottom w:val="nil"/>
                <w:right w:val="nil"/>
                <w:between w:val="nil"/>
              </w:pBdr>
              <w:spacing w:before="280" w:line="276" w:lineRule="auto"/>
              <w:contextualSpacing/>
              <w:jc w:val="left"/>
              <w:rPr>
                <w:color w:val="FFFFFF"/>
                <w:sz w:val="18"/>
                <w:szCs w:val="18"/>
              </w:rPr>
            </w:pPr>
            <w:bookmarkStart w:id="1" w:name="_gjdgxs" w:colFirst="0" w:colLast="0"/>
            <w:bookmarkEnd w:id="1"/>
            <w:r>
              <w:rPr>
                <w:rFonts w:ascii="Arial" w:eastAsia="Arial" w:hAnsi="Arial" w:cs="Arial"/>
                <w:color w:val="FFFFFF"/>
                <w:sz w:val="18"/>
                <w:szCs w:val="18"/>
              </w:rPr>
              <w:t>welke privacywetgeving van toepassing is, wat persoonsgegevens zijn en wat er allemaal onder verwerken valt.</w:t>
            </w:r>
          </w:p>
          <w:p w14:paraId="53A075AA" w14:textId="77777777" w:rsidR="0009072C" w:rsidRDefault="0009072C">
            <w:pPr>
              <w:pBdr>
                <w:top w:val="nil"/>
                <w:left w:val="nil"/>
                <w:bottom w:val="nil"/>
                <w:right w:val="nil"/>
                <w:between w:val="nil"/>
              </w:pBdr>
              <w:spacing w:line="276" w:lineRule="auto"/>
              <w:ind w:left="720"/>
              <w:jc w:val="left"/>
              <w:rPr>
                <w:rFonts w:ascii="Arial" w:eastAsia="Arial" w:hAnsi="Arial" w:cs="Arial"/>
                <w:color w:val="FFFFFF"/>
                <w:sz w:val="18"/>
                <w:szCs w:val="18"/>
              </w:rPr>
            </w:pPr>
          </w:p>
          <w:p w14:paraId="53A075AB" w14:textId="77777777" w:rsidR="0009072C" w:rsidRDefault="00D772BA">
            <w:pPr>
              <w:numPr>
                <w:ilvl w:val="0"/>
                <w:numId w:val="1"/>
              </w:numPr>
              <w:pBdr>
                <w:top w:val="nil"/>
                <w:left w:val="nil"/>
                <w:bottom w:val="nil"/>
                <w:right w:val="nil"/>
                <w:between w:val="nil"/>
              </w:pBdr>
              <w:spacing w:line="276" w:lineRule="auto"/>
              <w:contextualSpacing/>
              <w:jc w:val="left"/>
              <w:rPr>
                <w:color w:val="FFFFFF"/>
                <w:sz w:val="18"/>
                <w:szCs w:val="18"/>
              </w:rPr>
            </w:pPr>
            <w:r>
              <w:rPr>
                <w:rFonts w:ascii="Arial" w:eastAsia="Arial" w:hAnsi="Arial" w:cs="Arial"/>
                <w:color w:val="FFFFFF"/>
                <w:sz w:val="18"/>
                <w:szCs w:val="18"/>
              </w:rPr>
              <w:t>dat we het recht hebben op een zorgvuldige omgang met onze persoonsgegevens. Hier moeten we op kunnen vertrouwen, ook als leerling.</w:t>
            </w:r>
          </w:p>
          <w:p w14:paraId="53A075AC" w14:textId="77777777" w:rsidR="0009072C" w:rsidRDefault="0009072C">
            <w:pPr>
              <w:pBdr>
                <w:top w:val="nil"/>
                <w:left w:val="nil"/>
                <w:bottom w:val="nil"/>
                <w:right w:val="nil"/>
                <w:between w:val="nil"/>
              </w:pBdr>
              <w:spacing w:line="276" w:lineRule="auto"/>
              <w:ind w:left="720"/>
              <w:jc w:val="left"/>
              <w:rPr>
                <w:rFonts w:ascii="Arial" w:eastAsia="Arial" w:hAnsi="Arial" w:cs="Arial"/>
                <w:color w:val="FFFFFF"/>
                <w:sz w:val="18"/>
                <w:szCs w:val="18"/>
              </w:rPr>
            </w:pPr>
          </w:p>
          <w:p w14:paraId="53A075AD" w14:textId="77777777" w:rsidR="0009072C" w:rsidRDefault="00D772BA">
            <w:pPr>
              <w:numPr>
                <w:ilvl w:val="0"/>
                <w:numId w:val="1"/>
              </w:numPr>
              <w:pBdr>
                <w:top w:val="nil"/>
                <w:left w:val="nil"/>
                <w:bottom w:val="nil"/>
                <w:right w:val="nil"/>
                <w:between w:val="nil"/>
              </w:pBdr>
              <w:spacing w:after="100" w:line="276" w:lineRule="auto"/>
              <w:contextualSpacing/>
              <w:jc w:val="left"/>
              <w:rPr>
                <w:color w:val="FFFFFF"/>
                <w:sz w:val="18"/>
                <w:szCs w:val="18"/>
              </w:rPr>
            </w:pPr>
            <w:r>
              <w:rPr>
                <w:rFonts w:ascii="Arial" w:eastAsia="Arial" w:hAnsi="Arial" w:cs="Arial"/>
                <w:color w:val="FFFFFF"/>
                <w:sz w:val="18"/>
                <w:szCs w:val="18"/>
              </w:rPr>
              <w:t xml:space="preserve">hoe we zorgvuldig en verantwoord met persoonsgegevens moeten omgaan. Het aantoonbaar naleven van de privacywetgeving is alleen mogelijk als </w:t>
            </w:r>
            <w:r>
              <w:rPr>
                <w:rFonts w:ascii="Arial" w:eastAsia="Arial" w:hAnsi="Arial" w:cs="Arial"/>
                <w:i/>
                <w:color w:val="FFFFFF"/>
                <w:sz w:val="18"/>
                <w:szCs w:val="18"/>
                <w:u w:val="single"/>
              </w:rPr>
              <w:t>iedereen</w:t>
            </w:r>
            <w:r>
              <w:rPr>
                <w:rFonts w:ascii="Arial" w:eastAsia="Arial" w:hAnsi="Arial" w:cs="Arial"/>
                <w:color w:val="FFFFFF"/>
                <w:sz w:val="18"/>
                <w:szCs w:val="18"/>
              </w:rPr>
              <w:t xml:space="preserve"> binnen de school daaraan meewerkt.</w:t>
            </w:r>
          </w:p>
        </w:tc>
      </w:tr>
      <w:tr w:rsidR="0009072C" w14:paraId="53A075B0" w14:textId="77777777">
        <w:tc>
          <w:tcPr>
            <w:tcW w:w="9062" w:type="dxa"/>
            <w:gridSpan w:val="2"/>
          </w:tcPr>
          <w:p w14:paraId="53A075AF" w14:textId="77777777" w:rsidR="0009072C" w:rsidRDefault="0009072C"/>
        </w:tc>
      </w:tr>
      <w:tr w:rsidR="0009072C" w14:paraId="53A075B2" w14:textId="77777777">
        <w:tc>
          <w:tcPr>
            <w:tcW w:w="9062" w:type="dxa"/>
            <w:gridSpan w:val="2"/>
            <w:shd w:val="clear" w:color="auto" w:fill="D5DCE4"/>
          </w:tcPr>
          <w:p w14:paraId="53A075B1" w14:textId="77777777" w:rsidR="0009072C" w:rsidRDefault="00D772BA">
            <w:pPr>
              <w:jc w:val="left"/>
              <w:rPr>
                <w:rFonts w:ascii="Arial" w:eastAsia="Arial" w:hAnsi="Arial" w:cs="Arial"/>
                <w:i/>
                <w:color w:val="7F7F7F"/>
                <w:sz w:val="18"/>
                <w:szCs w:val="18"/>
              </w:rPr>
            </w:pPr>
            <w:r>
              <w:rPr>
                <w:rFonts w:ascii="Arial" w:eastAsia="Arial" w:hAnsi="Arial" w:cs="Arial"/>
                <w:i/>
                <w:color w:val="7F7F7F"/>
                <w:sz w:val="18"/>
                <w:szCs w:val="18"/>
              </w:rPr>
              <w:t>Sleutelwoorden deel 1: GDPR, AVG, Privacywetgeving, verwerken, persoonsgegevens, verwerkingsverantwoordelijke, betrokkenen en de Autoriteit Persoonsgegevens.</w:t>
            </w:r>
          </w:p>
        </w:tc>
      </w:tr>
      <w:tr w:rsidR="0009072C" w14:paraId="53A075B9" w14:textId="77777777">
        <w:tc>
          <w:tcPr>
            <w:tcW w:w="9062" w:type="dxa"/>
            <w:gridSpan w:val="2"/>
            <w:shd w:val="clear" w:color="auto" w:fill="FFFFFF"/>
          </w:tcPr>
          <w:p w14:paraId="53A075B3" w14:textId="77777777" w:rsidR="0009072C" w:rsidRDefault="00D772BA">
            <w:pPr>
              <w:jc w:val="left"/>
              <w:rPr>
                <w:rFonts w:ascii="Arial Narrow" w:eastAsia="Arial Narrow" w:hAnsi="Arial Narrow" w:cs="Arial Narrow"/>
                <w:i/>
                <w:color w:val="000080"/>
              </w:rPr>
            </w:pPr>
            <w:r>
              <w:rPr>
                <w:rFonts w:ascii="Arial Narrow" w:eastAsia="Arial Narrow" w:hAnsi="Arial Narrow" w:cs="Arial Narrow"/>
                <w:i/>
                <w:noProof/>
                <w:color w:val="000080"/>
              </w:rPr>
              <w:drawing>
                <wp:anchor distT="0" distB="0" distL="114300" distR="114300" simplePos="0" relativeHeight="251659264" behindDoc="0" locked="0" layoutInCell="1" allowOverlap="1" wp14:anchorId="53A075C9" wp14:editId="53A075CA">
                  <wp:simplePos x="0" y="0"/>
                  <wp:positionH relativeFrom="column">
                    <wp:posOffset>4642485</wp:posOffset>
                  </wp:positionH>
                  <wp:positionV relativeFrom="paragraph">
                    <wp:posOffset>49530</wp:posOffset>
                  </wp:positionV>
                  <wp:extent cx="878205" cy="878205"/>
                  <wp:effectExtent l="0" t="0" r="0" b="0"/>
                  <wp:wrapTight wrapText="bothSides">
                    <wp:wrapPolygon edited="0">
                      <wp:start x="1406" y="1406"/>
                      <wp:lineTo x="0" y="10308"/>
                      <wp:lineTo x="1406" y="19679"/>
                      <wp:lineTo x="19679" y="19679"/>
                      <wp:lineTo x="21085" y="10308"/>
                      <wp:lineTo x="19679" y="1406"/>
                      <wp:lineTo x="1406" y="1406"/>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78205" cy="878205"/>
                          </a:xfrm>
                          <a:prstGeom prst="rect">
                            <a:avLst/>
                          </a:prstGeom>
                          <a:noFill/>
                        </pic:spPr>
                      </pic:pic>
                    </a:graphicData>
                  </a:graphic>
                  <wp14:sizeRelH relativeFrom="page">
                    <wp14:pctWidth>0</wp14:pctWidth>
                  </wp14:sizeRelH>
                  <wp14:sizeRelV relativeFrom="page">
                    <wp14:pctHeight>0</wp14:pctHeight>
                  </wp14:sizeRelV>
                </wp:anchor>
              </w:drawing>
            </w:r>
          </w:p>
          <w:p w14:paraId="53A075B4" w14:textId="77777777" w:rsidR="0009072C" w:rsidRDefault="0009072C">
            <w:pPr>
              <w:jc w:val="left"/>
              <w:rPr>
                <w:rFonts w:ascii="Arial Narrow" w:eastAsia="Arial Narrow" w:hAnsi="Arial Narrow" w:cs="Arial Narrow"/>
                <w:i/>
                <w:color w:val="000080"/>
              </w:rPr>
            </w:pPr>
          </w:p>
          <w:p w14:paraId="53A075B5" w14:textId="77777777" w:rsidR="0009072C" w:rsidRDefault="00D772BA">
            <w:pPr>
              <w:rPr>
                <w:rFonts w:ascii="Arial" w:eastAsia="Arial" w:hAnsi="Arial" w:cs="Arial"/>
                <w:b/>
                <w:color w:val="0070C0"/>
                <w:sz w:val="18"/>
                <w:szCs w:val="18"/>
                <w:u w:val="single"/>
              </w:rPr>
            </w:pPr>
            <w:r>
              <w:rPr>
                <w:rFonts w:ascii="Arial" w:eastAsia="Arial" w:hAnsi="Arial" w:cs="Arial"/>
                <w:b/>
                <w:color w:val="0070C0"/>
                <w:sz w:val="18"/>
                <w:szCs w:val="18"/>
                <w:u w:val="single"/>
              </w:rPr>
              <w:t>De volgende keer: Informatiebeveiliging en privacy (IBP)</w:t>
            </w:r>
          </w:p>
          <w:p w14:paraId="53A075B6" w14:textId="77777777" w:rsidR="0009072C" w:rsidRDefault="0009072C">
            <w:pPr>
              <w:jc w:val="left"/>
              <w:rPr>
                <w:rFonts w:ascii="Arial Narrow" w:eastAsia="Arial Narrow" w:hAnsi="Arial Narrow" w:cs="Arial Narrow"/>
                <w:i/>
                <w:color w:val="000080"/>
              </w:rPr>
            </w:pPr>
          </w:p>
          <w:p w14:paraId="53A075B7" w14:textId="77777777" w:rsidR="0009072C" w:rsidRDefault="0009072C">
            <w:pPr>
              <w:jc w:val="left"/>
              <w:rPr>
                <w:rFonts w:ascii="Arial Narrow" w:eastAsia="Arial Narrow" w:hAnsi="Arial Narrow" w:cs="Arial Narrow"/>
                <w:i/>
                <w:color w:val="000080"/>
              </w:rPr>
            </w:pPr>
          </w:p>
          <w:p w14:paraId="53A075B8" w14:textId="77777777" w:rsidR="0009072C" w:rsidRDefault="0009072C">
            <w:pPr>
              <w:jc w:val="left"/>
              <w:rPr>
                <w:rFonts w:ascii="Arial Narrow" w:eastAsia="Arial Narrow" w:hAnsi="Arial Narrow" w:cs="Arial Narrow"/>
                <w:i/>
                <w:color w:val="000080"/>
              </w:rPr>
            </w:pPr>
          </w:p>
        </w:tc>
      </w:tr>
      <w:tr w:rsidR="0009072C" w14:paraId="53A075BD" w14:textId="77777777">
        <w:tc>
          <w:tcPr>
            <w:tcW w:w="9062" w:type="dxa"/>
            <w:gridSpan w:val="2"/>
            <w:shd w:val="clear" w:color="auto" w:fill="FFFFFF"/>
          </w:tcPr>
          <w:p w14:paraId="53A075BA" w14:textId="77777777" w:rsidR="0009072C" w:rsidRDefault="00D772BA">
            <w:pPr>
              <w:jc w:val="center"/>
              <w:rPr>
                <w:rFonts w:ascii="Arial Narrow" w:eastAsia="Arial Narrow" w:hAnsi="Arial Narrow" w:cs="Arial Narrow"/>
                <w:i/>
                <w:color w:val="0070C0"/>
                <w:sz w:val="18"/>
                <w:szCs w:val="18"/>
              </w:rPr>
            </w:pPr>
            <w:r>
              <w:rPr>
                <w:rFonts w:ascii="Arial Narrow" w:eastAsia="Arial Narrow" w:hAnsi="Arial Narrow" w:cs="Arial Narrow"/>
                <w:i/>
                <w:color w:val="000080"/>
              </w:rPr>
              <w:t>De serie IBP-berichten is mogelijk gemaakt door Kennisnet en de PO-Raad</w:t>
            </w:r>
          </w:p>
          <w:p w14:paraId="53A075BB" w14:textId="77777777" w:rsidR="0009072C" w:rsidRDefault="0009072C">
            <w:pPr>
              <w:jc w:val="center"/>
              <w:rPr>
                <w:rFonts w:ascii="Arial Narrow" w:eastAsia="Arial Narrow" w:hAnsi="Arial Narrow" w:cs="Arial Narrow"/>
                <w:i/>
                <w:color w:val="0070C0"/>
                <w:sz w:val="18"/>
                <w:szCs w:val="18"/>
              </w:rPr>
            </w:pPr>
          </w:p>
          <w:p w14:paraId="53A075BC" w14:textId="77777777" w:rsidR="0009072C" w:rsidRDefault="00D772BA">
            <w:pPr>
              <w:jc w:val="center"/>
              <w:rPr>
                <w:rFonts w:ascii="Arial Narrow" w:eastAsia="Arial Narrow" w:hAnsi="Arial Narrow" w:cs="Arial Narrow"/>
                <w:i/>
                <w:color w:val="0070C0"/>
                <w:sz w:val="18"/>
                <w:szCs w:val="18"/>
              </w:rPr>
            </w:pPr>
            <w:r>
              <w:rPr>
                <w:rFonts w:ascii="Arial Narrow" w:eastAsia="Arial Narrow" w:hAnsi="Arial Narrow" w:cs="Arial Narrow"/>
                <w:i/>
                <w:color w:val="0070C0"/>
                <w:sz w:val="18"/>
                <w:szCs w:val="18"/>
              </w:rPr>
              <w:t>Informatiebeveiliging en privacy goed geregeld  &lt;naam schoolbestuur&gt;</w:t>
            </w:r>
          </w:p>
        </w:tc>
      </w:tr>
    </w:tbl>
    <w:p w14:paraId="53A075BE" w14:textId="77777777" w:rsidR="0009072C" w:rsidRDefault="0009072C"/>
    <w:sectPr w:rsidR="0009072C">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9606A"/>
    <w:multiLevelType w:val="multilevel"/>
    <w:tmpl w:val="23282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51F6718"/>
    <w:multiLevelType w:val="multilevel"/>
    <w:tmpl w:val="6C28C2B4"/>
    <w:lvl w:ilvl="0">
      <w:start w:val="1"/>
      <w:numFmt w:val="bullet"/>
      <w:lvlText w:val="●"/>
      <w:lvlJc w:val="left"/>
      <w:pPr>
        <w:ind w:left="360" w:hanging="360"/>
      </w:pPr>
      <w:rPr>
        <w:rFonts w:ascii="Noto Sans Symbols" w:eastAsia="Noto Sans Symbols" w:hAnsi="Noto Sans Symbols" w:cs="Noto Sans Symbols"/>
        <w:color w:val="4F81BD" w:themeColor="accent1"/>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4"/>
  </w:compat>
  <w:rsids>
    <w:rsidRoot w:val="0009072C"/>
    <w:rsid w:val="000140F1"/>
    <w:rsid w:val="0009072C"/>
    <w:rsid w:val="001047FA"/>
    <w:rsid w:val="002316C1"/>
    <w:rsid w:val="003756B2"/>
    <w:rsid w:val="005F39A9"/>
    <w:rsid w:val="00894DB7"/>
    <w:rsid w:val="009B2301"/>
    <w:rsid w:val="00C76EDC"/>
    <w:rsid w:val="00D772BA"/>
    <w:rsid w:val="00DD1D90"/>
    <w:rsid w:val="00F865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07559"/>
  <w15:docId w15:val="{8222D601-674F-4610-ABAC-74A7CA4CE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A0yudch_5_U&amp;list=PLQI9hXCcoK1RYAfdrUXfFP4gXBN_GRhLf&amp;index=2&amp;t=1s" TargetMode="External"/><Relationship Id="rId13" Type="http://schemas.openxmlformats.org/officeDocument/2006/relationships/image" Target="media/image4.png"/><Relationship Id="rId18" Type="http://schemas.openxmlformats.org/officeDocument/2006/relationships/hyperlink" Target="https://primaindeklas.nl/lesson/index/314?hash=46c9614f"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utu.be/BB2owgG_vWE" TargetMode="External"/><Relationship Id="rId17" Type="http://schemas.openxmlformats.org/officeDocument/2006/relationships/hyperlink" Target="https://autoriteitpersoonsgegevens.nl/nl/onderwerpen/onderwijs/scholen-de-avg"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hyperlink" Target="https://autoriteitpersoonsgegevens.nl/nl/onderwerpen/avg-nieuwe-europese-privacywetgeving/algemene-informatie-avg" TargetMode="Externa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autoriteitpersoonsgegevens.nl/nl/onderwerpen/avg-europese-privacywetge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97397D-E253-4FEC-B6A0-93592039E27B}">
  <ds:schemaRefs>
    <ds:schemaRef ds:uri="http://purl.org/dc/elements/1.1/"/>
    <ds:schemaRef ds:uri="http://purl.org/dc/terms/"/>
    <ds:schemaRef ds:uri="283e8c93-f899-4eaf-a353-0a94f3052241"/>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067cfc9-2a67-4427-a8f2-6d7170068cf9"/>
    <ds:schemaRef ds:uri="http://www.w3.org/XML/1998/namespace"/>
  </ds:schemaRefs>
</ds:datastoreItem>
</file>

<file path=customXml/itemProps2.xml><?xml version="1.0" encoding="utf-8"?>
<ds:datastoreItem xmlns:ds="http://schemas.openxmlformats.org/officeDocument/2006/customXml" ds:itemID="{7B44FE11-FFA2-4FA3-8185-60E08A7BECC0}">
  <ds:schemaRefs>
    <ds:schemaRef ds:uri="http://schemas.microsoft.com/sharepoint/v3/contenttype/forms"/>
  </ds:schemaRefs>
</ds:datastoreItem>
</file>

<file path=customXml/itemProps3.xml><?xml version="1.0" encoding="utf-8"?>
<ds:datastoreItem xmlns:ds="http://schemas.openxmlformats.org/officeDocument/2006/customXml" ds:itemID="{B3F8AE45-661C-477B-AF71-A03C63B82FD9}"/>
</file>

<file path=docProps/app.xml><?xml version="1.0" encoding="utf-8"?>
<Properties xmlns="http://schemas.openxmlformats.org/officeDocument/2006/extended-properties" xmlns:vt="http://schemas.openxmlformats.org/officeDocument/2006/docPropsVTypes">
  <Template>Normal</Template>
  <TotalTime>50</TotalTime>
  <Pages>2</Pages>
  <Words>845</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7</cp:revision>
  <dcterms:created xsi:type="dcterms:W3CDTF">2018-09-23T09:40:00Z</dcterms:created>
  <dcterms:modified xsi:type="dcterms:W3CDTF">2019-04-26T09:58:00Z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